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A38" w:rsidRPr="00283637" w:rsidRDefault="00227A38" w:rsidP="00227A38">
      <w:pPr>
        <w:jc w:val="center"/>
        <w:rPr>
          <w:b/>
          <w:color w:val="000000"/>
          <w:szCs w:val="24"/>
          <w:lang w:eastAsia="lt-LT"/>
        </w:rPr>
      </w:pPr>
      <w:r w:rsidRPr="00283637">
        <w:rPr>
          <w:b/>
          <w:color w:val="000000"/>
          <w:szCs w:val="24"/>
          <w:lang w:eastAsia="lt-LT"/>
        </w:rPr>
        <w:t>AIŠKINAMASIS RAŠTAS</w:t>
      </w:r>
    </w:p>
    <w:p w:rsidR="00227A38" w:rsidRPr="00283637" w:rsidRDefault="00227A38" w:rsidP="00227A38">
      <w:pPr>
        <w:jc w:val="center"/>
        <w:rPr>
          <w:b/>
        </w:rPr>
      </w:pPr>
      <w:r w:rsidRPr="00161626">
        <w:rPr>
          <w:b/>
        </w:rPr>
        <w:t>D</w:t>
      </w:r>
      <w:r>
        <w:rPr>
          <w:b/>
        </w:rPr>
        <w:t xml:space="preserve">ĖL KAZLŲ RŪDOS SAVIVALDYBĖS 2022 </w:t>
      </w:r>
      <w:r w:rsidR="00164DBF">
        <w:rPr>
          <w:b/>
        </w:rPr>
        <w:t xml:space="preserve">METŲ BIUDŽETO </w:t>
      </w:r>
      <w:r w:rsidRPr="00283637">
        <w:rPr>
          <w:b/>
        </w:rPr>
        <w:t xml:space="preserve"> </w:t>
      </w:r>
    </w:p>
    <w:p w:rsidR="00227A38" w:rsidRPr="00283637" w:rsidRDefault="00227A38" w:rsidP="00227A38">
      <w:pPr>
        <w:pStyle w:val="Pavadinimas"/>
        <w:rPr>
          <w:b w:val="0"/>
        </w:rPr>
      </w:pPr>
    </w:p>
    <w:p w:rsidR="00227A38" w:rsidRPr="00283637" w:rsidRDefault="00227A38" w:rsidP="00227A38">
      <w:pPr>
        <w:jc w:val="center"/>
      </w:pPr>
      <w:r>
        <w:t>2022-01</w:t>
      </w:r>
      <w:r w:rsidRPr="00283637">
        <w:t>-</w:t>
      </w:r>
      <w:r>
        <w:t>2</w:t>
      </w:r>
      <w:r w:rsidR="00AE73A3">
        <w:t>7</w:t>
      </w:r>
    </w:p>
    <w:p w:rsidR="00227A38" w:rsidRPr="00283637" w:rsidRDefault="00227A38" w:rsidP="00227A38">
      <w:pPr>
        <w:jc w:val="center"/>
      </w:pPr>
      <w:r w:rsidRPr="00283637">
        <w:t>Kazlų Rūda</w:t>
      </w:r>
    </w:p>
    <w:p w:rsidR="00227A38" w:rsidRPr="00283637" w:rsidRDefault="00227A38" w:rsidP="00227A38">
      <w:pPr>
        <w:rPr>
          <w:color w:val="000000"/>
          <w:szCs w:val="24"/>
          <w:lang w:eastAsia="lt-LT"/>
        </w:rPr>
      </w:pPr>
    </w:p>
    <w:p w:rsidR="00227A38" w:rsidRDefault="00227A38" w:rsidP="00164DBF">
      <w:pPr>
        <w:spacing w:before="30" w:after="30"/>
        <w:ind w:firstLine="720"/>
        <w:jc w:val="both"/>
        <w:rPr>
          <w:szCs w:val="24"/>
          <w:lang w:eastAsia="lt-LT"/>
        </w:rPr>
      </w:pPr>
      <w:r>
        <w:rPr>
          <w:szCs w:val="24"/>
          <w:lang w:eastAsia="lt-LT"/>
        </w:rPr>
        <w:t xml:space="preserve">Kazlų Rūdos savivaldybės 2022 </w:t>
      </w:r>
      <w:r w:rsidRPr="00170D46">
        <w:rPr>
          <w:szCs w:val="24"/>
          <w:lang w:eastAsia="lt-LT"/>
        </w:rPr>
        <w:t>m. biudžeto projektas parengtas vadovaujantis Lietuvos Respublikos biudžeto sand</w:t>
      </w:r>
      <w:r>
        <w:rPr>
          <w:szCs w:val="24"/>
          <w:lang w:eastAsia="lt-LT"/>
        </w:rPr>
        <w:t>aros, vietos savivaldos įstatymų nuostatomis</w:t>
      </w:r>
      <w:r w:rsidRPr="00170D46">
        <w:rPr>
          <w:szCs w:val="24"/>
          <w:lang w:eastAsia="lt-LT"/>
        </w:rPr>
        <w:t xml:space="preserve">, </w:t>
      </w:r>
      <w:r>
        <w:rPr>
          <w:szCs w:val="24"/>
          <w:lang w:eastAsia="lt-LT"/>
        </w:rPr>
        <w:t xml:space="preserve">reglamentuojančiomis savivaldybių biudžetų rengimą ir tvirtinimą, Lietuvos Respublikos 2022 </w:t>
      </w:r>
      <w:r w:rsidRPr="00170D46">
        <w:rPr>
          <w:szCs w:val="24"/>
          <w:lang w:eastAsia="lt-LT"/>
        </w:rPr>
        <w:t xml:space="preserve">m. valstybės biudžeto ir savivaldybių biudžetų finansinių rodiklių patvirtinimo įstatymu, </w:t>
      </w:r>
      <w:r>
        <w:rPr>
          <w:szCs w:val="24"/>
          <w:lang w:eastAsia="lt-LT"/>
        </w:rPr>
        <w:t>nustatančiu savivaldybėms finansinius rodiklius</w:t>
      </w:r>
      <w:r w:rsidRPr="00170D46">
        <w:rPr>
          <w:szCs w:val="24"/>
          <w:lang w:eastAsia="lt-LT"/>
        </w:rPr>
        <w:t xml:space="preserve">, </w:t>
      </w:r>
      <w:r>
        <w:rPr>
          <w:szCs w:val="24"/>
          <w:lang w:eastAsia="lt-LT"/>
        </w:rPr>
        <w:t xml:space="preserve">Lietuvos Respublikos fiskalinės sutarties įgyvendinimo konstitucinio įstatymo nuostatomis, reglamentuojančiomis, kad savivaldybės planuojamas biudžetas turi būti perteklinis arba subalansuotas, </w:t>
      </w:r>
      <w:r w:rsidRPr="00170D46">
        <w:rPr>
          <w:szCs w:val="24"/>
          <w:lang w:eastAsia="lt-LT"/>
        </w:rPr>
        <w:t xml:space="preserve">Lietuvos Respublikos Vyriausybės nutarimu „Dėl Lietuvos Respublikos biudžeto ir savivaldybių biudžetų sudarymo ir vykdymo taisyklių patvirtinimo“, ministerijų įsakymais, </w:t>
      </w:r>
      <w:r>
        <w:rPr>
          <w:szCs w:val="24"/>
          <w:lang w:eastAsia="lt-LT"/>
        </w:rPr>
        <w:t>savivaldybės tarybos patvirtintu Kazlų Rūdos savivaldybės biudžeto sudarymo, vykdymo ir asignavimų administravimo tvarkos aprašu, Kazlų Rūdos</w:t>
      </w:r>
      <w:r w:rsidRPr="00170D46">
        <w:rPr>
          <w:szCs w:val="24"/>
          <w:lang w:eastAsia="lt-LT"/>
        </w:rPr>
        <w:t xml:space="preserve"> savivaldybės 20</w:t>
      </w:r>
      <w:r>
        <w:rPr>
          <w:szCs w:val="24"/>
          <w:lang w:eastAsia="lt-LT"/>
        </w:rPr>
        <w:t>22–</w:t>
      </w:r>
      <w:r w:rsidRPr="00170D46">
        <w:rPr>
          <w:szCs w:val="24"/>
          <w:lang w:eastAsia="lt-LT"/>
        </w:rPr>
        <w:t>20</w:t>
      </w:r>
      <w:r>
        <w:rPr>
          <w:szCs w:val="24"/>
          <w:lang w:eastAsia="lt-LT"/>
        </w:rPr>
        <w:t>24 metų strateginio veiklos plano projektu</w:t>
      </w:r>
      <w:r w:rsidRPr="00170D46">
        <w:rPr>
          <w:szCs w:val="24"/>
          <w:lang w:eastAsia="lt-LT"/>
        </w:rPr>
        <w:t>, savivaldybės patvirtintomis veiklos programomis, savivaldybės asignavimų valdytojų pateiktais sąmatų projektais bei biudžetinių įstaigų pajamų už teikiamas paslaugas prognozėmis</w:t>
      </w:r>
    </w:p>
    <w:p w:rsidR="00F052E6" w:rsidRPr="00164DBF" w:rsidRDefault="00F052E6" w:rsidP="00164DBF">
      <w:pPr>
        <w:spacing w:before="30" w:after="30"/>
        <w:ind w:firstLine="720"/>
        <w:jc w:val="both"/>
        <w:rPr>
          <w:szCs w:val="24"/>
          <w:lang w:eastAsia="lt-LT"/>
        </w:rPr>
      </w:pPr>
      <w:r>
        <w:rPr>
          <w:szCs w:val="24"/>
          <w:lang w:eastAsia="lt-LT"/>
        </w:rPr>
        <w:t>Nuo 2022 m. sausio 1 d. įsigaliojo nauja Lietuvos Respublikos biudžeto sandaros įstatymo redakcija (26 str. 4 d.), kuri reglamentuoja, kad savivaldybių biudžetus  tvirtina savivaldybių tarybos. Biudžetas tvirtinamas tarybos sprendimu. Sprendime nurodoma bendra pajamų suma ir jų paskirstymas pagal pajamų rūšis ir bendra asignavimų suma, iš jų darbo užmokesčiui suma.  Įstatyme nebeliko nuostatos tarybos sprendimu tvirtinti turtą. Todėl 2022 metų biudžeto projekte 2 priede ir asignavimų paskirstymo prieduose tvirtinama asignavimų suma iš viso, iš jų darbo užmokesčiui.</w:t>
      </w:r>
    </w:p>
    <w:p w:rsidR="00227A38" w:rsidRPr="009C0001" w:rsidRDefault="00227A38" w:rsidP="00227A38">
      <w:pPr>
        <w:pStyle w:val="Pagrindinistekstas"/>
        <w:ind w:firstLine="720"/>
        <w:jc w:val="both"/>
      </w:pPr>
      <w:r w:rsidRPr="00161626">
        <w:t>Kazlų Rūdos savivaldybės 20</w:t>
      </w:r>
      <w:r>
        <w:t>22</w:t>
      </w:r>
      <w:r w:rsidR="00164DBF">
        <w:t xml:space="preserve"> m. biudžeto pajamo</w:t>
      </w:r>
      <w:r w:rsidRPr="00161626">
        <w:t>s ir asig</w:t>
      </w:r>
      <w:r w:rsidR="00164DBF">
        <w:t>navimai</w:t>
      </w:r>
      <w:r>
        <w:t xml:space="preserve"> sudaro 17 316,8</w:t>
      </w:r>
      <w:r w:rsidRPr="009C0001">
        <w:t xml:space="preserve"> tūkst. eurų, iš jų:</w:t>
      </w:r>
    </w:p>
    <w:p w:rsidR="00227A38" w:rsidRPr="00161626" w:rsidRDefault="00227A38" w:rsidP="00227A38">
      <w:pPr>
        <w:pStyle w:val="Pagrindinistekstas"/>
        <w:ind w:firstLine="720"/>
        <w:jc w:val="both"/>
      </w:pPr>
      <w:r w:rsidRPr="009C0001">
        <w:t>1.</w:t>
      </w:r>
      <w:r>
        <w:t xml:space="preserve"> 16 007,7</w:t>
      </w:r>
      <w:r w:rsidRPr="009C0001">
        <w:t xml:space="preserve"> tūkst.</w:t>
      </w:r>
      <w:r w:rsidRPr="00161626">
        <w:t xml:space="preserve"> eurų</w:t>
      </w:r>
      <w:r>
        <w:t xml:space="preserve"> 2022</w:t>
      </w:r>
      <w:r w:rsidRPr="00161626">
        <w:t xml:space="preserve"> m. planuojamos biudže</w:t>
      </w:r>
      <w:r>
        <w:t>to pajamos, patvirtintos LR 2022</w:t>
      </w:r>
      <w:r w:rsidRPr="00161626">
        <w:t xml:space="preserve"> metų valstybės biudžeto ir savivaldybių biudžetų finansinių rodiklių patvirtinimo įstatymu ir šakinių ministerijų ministrų įsakymais (tikslinės lėšos – dotacijos);</w:t>
      </w:r>
    </w:p>
    <w:p w:rsidR="00227A38" w:rsidRPr="00161626" w:rsidRDefault="00227A38" w:rsidP="00227A38">
      <w:pPr>
        <w:pStyle w:val="Pagrindinistekstas"/>
        <w:ind w:firstLine="720"/>
        <w:jc w:val="both"/>
      </w:pPr>
      <w:r w:rsidRPr="00161626">
        <w:t>2. Finansinių įsipareigojimų pris</w:t>
      </w:r>
      <w:r>
        <w:t>iėmimo (skolinimosi) pajamos 529,0</w:t>
      </w:r>
      <w:r w:rsidRPr="00161626">
        <w:t xml:space="preserve"> tūkst. eurų;</w:t>
      </w:r>
    </w:p>
    <w:p w:rsidR="00227A38" w:rsidRPr="00161626" w:rsidRDefault="00227A38" w:rsidP="00227A38">
      <w:pPr>
        <w:pStyle w:val="Pagrindinistekstas"/>
        <w:ind w:firstLine="720"/>
        <w:jc w:val="both"/>
      </w:pPr>
      <w:r>
        <w:t>3</w:t>
      </w:r>
      <w:r w:rsidRPr="005F4943">
        <w:t>. Metų pradžios l</w:t>
      </w:r>
      <w:r>
        <w:t>ėšų likutis – 780</w:t>
      </w:r>
      <w:r w:rsidRPr="005F4943">
        <w:t xml:space="preserve">,1 tūkst. </w:t>
      </w:r>
      <w:r>
        <w:t>eurų (605,6</w:t>
      </w:r>
      <w:r w:rsidRPr="005F4943">
        <w:t xml:space="preserve"> savarankiškoms funkcijoms, </w:t>
      </w:r>
      <w:r>
        <w:t>6,6</w:t>
      </w:r>
      <w:r w:rsidRPr="005F4943">
        <w:t xml:space="preserve"> –  tūkst. eurų valstyb</w:t>
      </w:r>
      <w:r>
        <w:t>inės žemės pardavimo pajamos, 81,2</w:t>
      </w:r>
      <w:r w:rsidRPr="005F4943">
        <w:t xml:space="preserve"> tūkst. eurų – Aplinkos apsaugos </w:t>
      </w:r>
      <w:r>
        <w:t>rėmimo specialioji programa, 5,4</w:t>
      </w:r>
      <w:r w:rsidRPr="005F4943">
        <w:t xml:space="preserve"> tūkst. eurų – Visuomenės sveikatos apsaugos rėmimo specialioji </w:t>
      </w:r>
      <w:r>
        <w:t>programa, 81,3</w:t>
      </w:r>
      <w:r w:rsidRPr="005F4943">
        <w:t xml:space="preserve"> tūkst. eurų  – biudžetinių įstaigų pajamos).</w:t>
      </w:r>
    </w:p>
    <w:p w:rsidR="00227A38" w:rsidRDefault="00227A38" w:rsidP="00164DBF">
      <w:pPr>
        <w:pStyle w:val="Pagrindinistekstas"/>
        <w:rPr>
          <w:b/>
          <w:bCs/>
        </w:rPr>
      </w:pPr>
    </w:p>
    <w:p w:rsidR="00227A38" w:rsidRDefault="00227A38" w:rsidP="00227A38">
      <w:pPr>
        <w:tabs>
          <w:tab w:val="left" w:pos="993"/>
          <w:tab w:val="left" w:pos="1650"/>
          <w:tab w:val="center" w:pos="5102"/>
        </w:tabs>
        <w:jc w:val="center"/>
        <w:rPr>
          <w:rFonts w:eastAsia="Batang"/>
          <w:b/>
          <w:color w:val="000000"/>
          <w:szCs w:val="24"/>
        </w:rPr>
      </w:pPr>
      <w:r w:rsidRPr="00170D46">
        <w:rPr>
          <w:rFonts w:eastAsia="Batang"/>
          <w:b/>
          <w:color w:val="000000"/>
          <w:szCs w:val="24"/>
        </w:rPr>
        <w:t>PAJAMOS</w:t>
      </w:r>
    </w:p>
    <w:p w:rsidR="00227A38" w:rsidRPr="00170D46" w:rsidRDefault="00227A38" w:rsidP="00227A38">
      <w:pPr>
        <w:tabs>
          <w:tab w:val="left" w:pos="993"/>
          <w:tab w:val="left" w:pos="1650"/>
          <w:tab w:val="center" w:pos="5102"/>
        </w:tabs>
        <w:jc w:val="center"/>
        <w:rPr>
          <w:szCs w:val="24"/>
          <w:lang w:eastAsia="lt-LT"/>
        </w:rPr>
      </w:pPr>
    </w:p>
    <w:p w:rsidR="00227A38" w:rsidRDefault="00227A38" w:rsidP="00227A38">
      <w:pPr>
        <w:tabs>
          <w:tab w:val="left" w:pos="709"/>
        </w:tabs>
        <w:jc w:val="both"/>
        <w:rPr>
          <w:szCs w:val="24"/>
        </w:rPr>
      </w:pPr>
      <w:r>
        <w:rPr>
          <w:szCs w:val="24"/>
        </w:rPr>
        <w:tab/>
        <w:t xml:space="preserve">Lietuvos Respublikos Seimas 2021 m. gruodžio 14 d. patvirtino Lietuvos Respublikos 2022 metų valstybės biudžeto ir savivaldybių biudžetų finansinių rodiklių patvirtinimo įstatymą (įsigaliojo nuo 2021 m. gruodžio 23 d.)  </w:t>
      </w:r>
    </w:p>
    <w:p w:rsidR="00227A38" w:rsidRDefault="00227A38" w:rsidP="00227A38">
      <w:pPr>
        <w:jc w:val="both"/>
        <w:rPr>
          <w:szCs w:val="24"/>
        </w:rPr>
      </w:pPr>
      <w:r>
        <w:rPr>
          <w:szCs w:val="24"/>
        </w:rPr>
        <w:t xml:space="preserve">            Minėtu įstatymu numatytas savivaldybių biudžetų finansinis rodiklis – prognozuojamos pajamos iš gyventojų pajamų mokesčio, išskyrus fiksuoto dydžio gyventojų pajamų mokestį, mokamą už pajamas, gaunamas iš veiklos, kuria verčiamasi turint verslo liudijimą (toliau gyventojų pajamų mokestis), kuriuo savivaldybės vadovaujasi rengdamos savo biudžetus.</w:t>
      </w:r>
    </w:p>
    <w:p w:rsidR="00227A38" w:rsidRDefault="00227A38" w:rsidP="00227A38">
      <w:pPr>
        <w:spacing w:before="30" w:after="30"/>
        <w:ind w:firstLine="720"/>
        <w:jc w:val="both"/>
        <w:rPr>
          <w:szCs w:val="24"/>
          <w:lang w:eastAsia="lt-LT"/>
        </w:rPr>
      </w:pPr>
      <w:r w:rsidRPr="00621F4B">
        <w:rPr>
          <w:szCs w:val="24"/>
          <w:lang w:eastAsia="lt-LT"/>
        </w:rPr>
        <w:t>Planuojamos savivaldy</w:t>
      </w:r>
      <w:r>
        <w:rPr>
          <w:szCs w:val="24"/>
          <w:lang w:eastAsia="lt-LT"/>
        </w:rPr>
        <w:t>bės 2022</w:t>
      </w:r>
      <w:r w:rsidRPr="00621F4B">
        <w:rPr>
          <w:szCs w:val="24"/>
          <w:lang w:eastAsia="lt-LT"/>
        </w:rPr>
        <w:t xml:space="preserve"> metų biudžeto p</w:t>
      </w:r>
      <w:r>
        <w:rPr>
          <w:szCs w:val="24"/>
          <w:lang w:eastAsia="lt-LT"/>
        </w:rPr>
        <w:t>ajamos ir asignavimai sudaro          17 316,8 tūkst. Eur. Lyginant su 2021</w:t>
      </w:r>
      <w:r w:rsidRPr="009C0001">
        <w:rPr>
          <w:szCs w:val="24"/>
          <w:lang w:eastAsia="lt-LT"/>
        </w:rPr>
        <w:t xml:space="preserve"> metais, pajamos </w:t>
      </w:r>
      <w:r>
        <w:rPr>
          <w:szCs w:val="24"/>
          <w:lang w:eastAsia="lt-LT"/>
        </w:rPr>
        <w:t>ir asignavimai didėja 3633,0 tūkst.  Eur arba 26,5</w:t>
      </w:r>
      <w:r w:rsidRPr="009C0001">
        <w:rPr>
          <w:szCs w:val="24"/>
          <w:lang w:eastAsia="lt-LT"/>
        </w:rPr>
        <w:t xml:space="preserve"> procent</w:t>
      </w:r>
      <w:r>
        <w:rPr>
          <w:szCs w:val="24"/>
          <w:lang w:eastAsia="lt-LT"/>
        </w:rPr>
        <w:t>o. Kazlų Rūdos savivaldybės 2022</w:t>
      </w:r>
      <w:r w:rsidRPr="009C0001">
        <w:rPr>
          <w:szCs w:val="24"/>
          <w:lang w:eastAsia="lt-LT"/>
        </w:rPr>
        <w:t xml:space="preserve"> m. pajamos savarankiškoms funkcijoms vykdyti </w:t>
      </w:r>
      <w:r>
        <w:rPr>
          <w:szCs w:val="24"/>
          <w:lang w:eastAsia="lt-LT"/>
        </w:rPr>
        <w:t>be praėjusių metų likučio sudaro 8 359,0 tūkst. Eur ir yra didesnės už 2021</w:t>
      </w:r>
      <w:r w:rsidRPr="009C0001">
        <w:rPr>
          <w:szCs w:val="24"/>
          <w:lang w:eastAsia="lt-LT"/>
        </w:rPr>
        <w:t xml:space="preserve"> m. 1</w:t>
      </w:r>
      <w:r>
        <w:rPr>
          <w:szCs w:val="24"/>
          <w:lang w:eastAsia="lt-LT"/>
        </w:rPr>
        <w:t xml:space="preserve">648,0 tūkst. Eur arba </w:t>
      </w:r>
      <w:r>
        <w:rPr>
          <w:szCs w:val="24"/>
          <w:lang w:eastAsia="lt-LT"/>
        </w:rPr>
        <w:lastRenderedPageBreak/>
        <w:t xml:space="preserve">24,6 procento. Metų pradžios lėšų likutis savarankiškoms funkcijoms vykdyti sudaro 612,2 tūkst. Eur ir už 2021 metų pradžios likutį didesnis 324,4 tūkst. Eur. </w:t>
      </w:r>
    </w:p>
    <w:p w:rsidR="00227A38" w:rsidRDefault="00227A38" w:rsidP="00227A38">
      <w:pPr>
        <w:ind w:firstLine="284"/>
        <w:jc w:val="both"/>
        <w:rPr>
          <w:szCs w:val="24"/>
        </w:rPr>
      </w:pPr>
      <w:r>
        <w:rPr>
          <w:szCs w:val="24"/>
        </w:rPr>
        <w:t xml:space="preserve">      Kazlų Rūdos savivaldybės prognozuojamos pajamos iš viso – 8 971,2 tūkst. Eur, iš jų 7 817 tūkst. Eur gyventojų pajamų mokestis. Likusias prognozuojamas pajamas sudaro žemės mokestis (160 tūkst. Eur), nekilnojamojo turto mokestis (250 tūkst.  Eur), paveldimo turto mokestis (4 tūkst. Eur),  valstybinės žemės nuomos mokestis (88 tūkst. Eur), valstybės rinkliavos (14 tūkst. Eur), vietinės rinkliavos (6,0 tūkst. Eur), pajamos iš baudų  (6 tūkst. Eur),  materialiojo ir nematerialiojo turo realizavimo pajamos (14 tūkst. Eur)., metų pradžios lėšų likutis (612,2 tūkst. Eur).</w:t>
      </w:r>
    </w:p>
    <w:p w:rsidR="00227A38" w:rsidRDefault="00227A38" w:rsidP="00227A38">
      <w:pPr>
        <w:ind w:firstLine="709"/>
        <w:jc w:val="both"/>
        <w:rPr>
          <w:szCs w:val="24"/>
        </w:rPr>
      </w:pPr>
      <w:r>
        <w:rPr>
          <w:szCs w:val="24"/>
        </w:rPr>
        <w:t>2022 m. savivaldybių biudžetams savarankiškosioms funkcijoms vykdyti skiriama 48,12 procento gyventojų pajamų mokesčio įplaukų, (gyventojų pajamų mokesčio dalis procentais, tenkanti savivaldybių biudžetams nuo konsoliduoto valstybės ir savivaldybių biudžetų gyventojų pajamų mokesčio), kurią sudaro pastovioji dalis – 42,77 procento, kintamoji dalis – 5,35 procento. Kazlų Rūdos savivaldybei skiriama 0,3594 gyventojų pajamų mokesčio dalis procentais nuo visoms savivaldybėms skiriamo gyventojų pajamų mokesčio, pagal kurią valstybinė mokesčių inspekcija prie Lietuvos Respublikos finansų ministerijos faktiškai įplaukusias lėšas iš gyventojų pajamų mokesčio perveda savivaldybei.</w:t>
      </w:r>
    </w:p>
    <w:p w:rsidR="00227A38" w:rsidRDefault="00227A38" w:rsidP="00227A38">
      <w:pPr>
        <w:spacing w:before="30" w:after="30"/>
        <w:ind w:firstLine="720"/>
        <w:jc w:val="both"/>
        <w:rPr>
          <w:szCs w:val="24"/>
          <w:lang w:eastAsia="lt-LT"/>
        </w:rPr>
      </w:pPr>
      <w:r>
        <w:rPr>
          <w:szCs w:val="24"/>
          <w:lang w:eastAsia="lt-LT"/>
        </w:rPr>
        <w:t xml:space="preserve">Nuo 2022 m. sausio 1 d. įsigaliojo teisės aktai, reglamentuojantys nuo 642 iki 730 eurų padidėjusią minimalią mėnesinę algą (MMA), nuo 177 iki 181 eurų padidėjusį bazinį dydį (BD), kuris taikomas apskaičiuojant valstybės tarnautojų, pareigūnų ir savivaldybių biudžetinių įstaigų darbuotojų ir politikų darbo užmokestį. Nuo 2022 m. sausio 1 d. nauja redakcija įsigaliojo Lietuvos Respublikos valstybės ir savivaldybių įstaigų darbuotojų darbo apmokėjimo ir komisijos narių atlygio už darbą įstatymas, kuriuo ženkliai padidinti minimalūs pareiginės algos pastoviosios dalies koeficientai, siekiant, kad nuo 2022 m. sausio 1 d. MMA nustačius 730 eurus ir BD – 181 eurus, jų dydžiai eurais nebūtų mažesni už nustatytą MMA ir atitiktų Lietuvos Respublikos darbo kodekso 141 straipsnio 2 dalies nuostatą, kad minimalus darbo užmokestis – mažiausias leidžiamas atlygis už nekvalifikuotą darbą. </w:t>
      </w:r>
    </w:p>
    <w:p w:rsidR="00227A38" w:rsidRDefault="00227A38" w:rsidP="00227A38">
      <w:pPr>
        <w:spacing w:before="30" w:after="30"/>
        <w:ind w:firstLine="720"/>
        <w:jc w:val="both"/>
        <w:rPr>
          <w:szCs w:val="24"/>
          <w:lang w:eastAsia="lt-LT"/>
        </w:rPr>
      </w:pPr>
      <w:r>
        <w:rPr>
          <w:szCs w:val="24"/>
          <w:lang w:eastAsia="lt-LT"/>
        </w:rPr>
        <w:t>Nuo 2022 m. sausio 1 d. įsigaliojo Lietuvos Respublikos Vyriausybės nutarimu patikslintas Mokymo lėšų apskaičiavimo, paskirstymo ir panaudojimo t</w:t>
      </w:r>
      <w:r w:rsidR="00164DBF">
        <w:rPr>
          <w:szCs w:val="24"/>
          <w:lang w:eastAsia="lt-LT"/>
        </w:rPr>
        <w:t>varkos aprašas, kuriame nuo 2022</w:t>
      </w:r>
      <w:r>
        <w:rPr>
          <w:szCs w:val="24"/>
          <w:lang w:eastAsia="lt-LT"/>
        </w:rPr>
        <w:t xml:space="preserve"> m. sausio 1 d. taikomi šie pakeitimai: padidėjus pareiginės algos baziniam dydžiui (nuo 177 iki 181 eurų), dėl šio rodiklio padidėjimo numatyta papildomų mokymo lėšų visoms ugdymo reikmėms. Taip pat mokymo lėšų metodikoje nuo 2021 m. rugsėjo 1 d. patvirtinta mokymo lėšų finansavimo dalis – lėšos mokyklos bibliotekos darbuotojams išlaikyti. Iki 2021 m. rugsėjo 1 d., vadovaujantis Mokymo lėšų aprašu, lėšos mokyklų bibliotekos darbuotojams išlaikyti buvo skaičiuojamos kartu su kitomis lėšomis, skirtomis švietimo pagalbai. </w:t>
      </w:r>
      <w:r w:rsidRPr="00D12C51">
        <w:rPr>
          <w:szCs w:val="24"/>
          <w:lang w:eastAsia="lt-LT"/>
        </w:rPr>
        <w:t xml:space="preserve">Specialiai tikslinei dotacijai ugdymo reikmėms finansuoti </w:t>
      </w:r>
      <w:r>
        <w:rPr>
          <w:szCs w:val="24"/>
          <w:lang w:eastAsia="lt-LT"/>
        </w:rPr>
        <w:t>(mokymo lėšoms) lyginant su 2021 m. numatoma gauti 853,3</w:t>
      </w:r>
      <w:r w:rsidRPr="00D12C51">
        <w:rPr>
          <w:szCs w:val="24"/>
          <w:lang w:eastAsia="lt-LT"/>
        </w:rPr>
        <w:t xml:space="preserve"> tūkst. Eur </w:t>
      </w:r>
      <w:r>
        <w:rPr>
          <w:szCs w:val="24"/>
          <w:lang w:eastAsia="lt-LT"/>
        </w:rPr>
        <w:t xml:space="preserve">lėšų </w:t>
      </w:r>
      <w:r w:rsidRPr="00D12C51">
        <w:rPr>
          <w:szCs w:val="24"/>
          <w:lang w:eastAsia="lt-LT"/>
        </w:rPr>
        <w:t>daugiau</w:t>
      </w:r>
      <w:r>
        <w:rPr>
          <w:szCs w:val="24"/>
          <w:lang w:eastAsia="lt-LT"/>
        </w:rPr>
        <w:t>.</w:t>
      </w:r>
    </w:p>
    <w:p w:rsidR="00227A38" w:rsidRDefault="00227A38" w:rsidP="00227A38">
      <w:pPr>
        <w:spacing w:before="30" w:after="30"/>
        <w:ind w:firstLine="720"/>
        <w:jc w:val="both"/>
        <w:rPr>
          <w:szCs w:val="24"/>
          <w:lang w:eastAsia="lt-LT"/>
        </w:rPr>
      </w:pPr>
      <w:r>
        <w:rPr>
          <w:szCs w:val="24"/>
          <w:lang w:eastAsia="lt-LT"/>
        </w:rPr>
        <w:t>Lietuvos Respublikos švietimo, mokslo ir sporto ministro įsakymu 2022 metais savivaldybėms paskirstytos valstybės biudžeto lėšos, skirtos pedagoginių darbuotojų, išlaikomų iš savivaldybių biudžetų lėšų (išskyrus valstybės biudžeto specialias tikslines dotacijas), darbo užmokesčiui padidinti. Kazlų Rūdos savivaldybėje yra dvi neformaliojo švietimo įstaigos, išlaikomos iš savivaldybės biudžeto – Kazlų Rūdos Rimvydo Žigaičio menų mokykla ir Kazlų Rūdos Sporto centras, kurioms paskirstytos 56,0 tūkst  Eur valstybės biudžeto lėšos.</w:t>
      </w:r>
    </w:p>
    <w:p w:rsidR="00637148" w:rsidRDefault="00227A38" w:rsidP="00227A38">
      <w:pPr>
        <w:spacing w:before="30" w:after="30"/>
        <w:ind w:firstLine="720"/>
        <w:jc w:val="both"/>
        <w:rPr>
          <w:szCs w:val="24"/>
          <w:lang w:eastAsia="lt-LT"/>
        </w:rPr>
      </w:pPr>
      <w:r>
        <w:rPr>
          <w:szCs w:val="24"/>
          <w:lang w:eastAsia="lt-LT"/>
        </w:rPr>
        <w:t xml:space="preserve">Vadovaujantis Lietuvos Respublikos Kultūros ministro įsakymu, 2022 m. savivaldybėms skirta valstybės biudžeto dotacija savivaldybių viešosioms bibliotekoms dokumentams įsigyti. Vadovaujantis minėtu įsakymu, Kazlų Rūdos savivaldybės Viešajai bibliotekai skirta 19,9 tūkst. Eur. 2021 m. savivaldybės biudžete Lietuvos Respublikos Kultūros ministro įsakymu, savivaldybėms buvo skirta valstybės biudžeto dotacija savivaldybių kultūros ir meno darbuotojų darbo užmokesčiui padidinti.  2022 m. Kultūros ministro įsakymo didinti kultūros ir meno darbuotojams darbo užmokestį nėra, tačiau Lietuvos Respublikos 2022 metų valstybės biudžeto ir savivaldybių biudžetų finansinių rodiklių patvirtinimo įstatymo 5 priede (2022 metų savivaldybių biudžetų prognozuojamos pajamos iš gyventojų pajamų mokesčio) patvirtinta 23,0 tūkst. Eur </w:t>
      </w:r>
      <w:r>
        <w:rPr>
          <w:szCs w:val="24"/>
          <w:lang w:eastAsia="lt-LT"/>
        </w:rPr>
        <w:lastRenderedPageBreak/>
        <w:t xml:space="preserve">kultūros ir meno darbuotojų darbo užmokesčiui padidinti. Kazlų Rūdos savivaldybėje yra dvi kultūros srities įstaigos – Kazlų Rūdos savivaldybės Jurgio Dovydaičio Viešoji biblioteka ir Kazlų Rūdos savivaldybės Kultūros centras, kurioms, proporcingai esamam kultūros ir meno darbuotojų etatų skaičiui, paskirstytos skirtos lėšos. </w:t>
      </w:r>
    </w:p>
    <w:p w:rsidR="00227A38" w:rsidRDefault="00227A38" w:rsidP="00227A38">
      <w:pPr>
        <w:spacing w:before="30" w:after="30"/>
        <w:ind w:firstLine="720"/>
        <w:jc w:val="both"/>
        <w:rPr>
          <w:szCs w:val="24"/>
          <w:lang w:eastAsia="lt-LT"/>
        </w:rPr>
      </w:pPr>
      <w:r>
        <w:rPr>
          <w:szCs w:val="24"/>
          <w:lang w:eastAsia="lt-LT"/>
        </w:rPr>
        <w:t>Dėl įsigaliojusių minėtų teisės aktų 2022 metais 215,3</w:t>
      </w:r>
      <w:r w:rsidRPr="00494162">
        <w:rPr>
          <w:szCs w:val="24"/>
          <w:lang w:eastAsia="lt-LT"/>
        </w:rPr>
        <w:t xml:space="preserve"> tūkst. Eur didėja valstybės skiriama dotacija valstybinėms (perduotoms sav</w:t>
      </w:r>
      <w:r>
        <w:rPr>
          <w:szCs w:val="24"/>
          <w:lang w:eastAsia="lt-LT"/>
        </w:rPr>
        <w:t xml:space="preserve">ivaldybėms) funkcijoms atlikti. </w:t>
      </w:r>
    </w:p>
    <w:p w:rsidR="00227A38" w:rsidRDefault="00227A38" w:rsidP="00227A38">
      <w:pPr>
        <w:spacing w:before="30" w:after="30"/>
        <w:ind w:firstLine="720"/>
        <w:jc w:val="both"/>
        <w:rPr>
          <w:szCs w:val="24"/>
          <w:lang w:eastAsia="lt-LT"/>
        </w:rPr>
      </w:pPr>
      <w:r>
        <w:rPr>
          <w:szCs w:val="24"/>
          <w:lang w:eastAsia="lt-LT"/>
        </w:rPr>
        <w:t>Lietuvos Respublikos socialinės apsaugos ir darbo ministro įsakymu savivaldybėms 2022 metais paskirstyta valstybės biudžeto lėšos, siekiant užtikrinti LR piniginės socialinės paramos nepasiturintiems gyventojams įstatymo įgyvendinimą dėl padidėjusių išlaidų būsto šildymo išlaidų kompensacijoms teikti. Kazlų Rūdos savivaldybei skirta 149,0 tūkst. Eur valstybės biudžeto lėšų, kurios nukreiptos į 06 programos priemonę socialinėms išmokoms ir kompensacijoms mokėti.</w:t>
      </w:r>
    </w:p>
    <w:p w:rsidR="00227A38" w:rsidRDefault="00227A38" w:rsidP="00227A38">
      <w:pPr>
        <w:spacing w:before="30" w:after="30"/>
        <w:ind w:firstLine="720"/>
        <w:jc w:val="both"/>
        <w:rPr>
          <w:szCs w:val="24"/>
          <w:lang w:eastAsia="lt-LT"/>
        </w:rPr>
      </w:pPr>
      <w:r>
        <w:rPr>
          <w:szCs w:val="24"/>
          <w:lang w:eastAsia="lt-LT"/>
        </w:rPr>
        <w:t>Neįgaliųjų reikalų departamento prie Socialinės apsaugos ir darbo ministerijos direktoriaus įsakymu savivaldybėms skirtos lėšos, kurios pirmi metai skiriamos per savivaldybių biudžetus – valstybės biudžeto lėšos neįgaliųjų socialinei integracijai ((asmeninei pagalbai teikti ir administruoti). Kazlų Rūdos savivaldybei skirta 59,7 tūkst. Eur.</w:t>
      </w:r>
    </w:p>
    <w:p w:rsidR="00227A38" w:rsidRPr="00D12C51" w:rsidRDefault="00227A38" w:rsidP="00227A38">
      <w:pPr>
        <w:pStyle w:val="Pagrindinistekstas"/>
        <w:ind w:firstLine="720"/>
        <w:jc w:val="both"/>
        <w:rPr>
          <w:szCs w:val="24"/>
        </w:rPr>
      </w:pPr>
      <w:r w:rsidRPr="00D12C51">
        <w:rPr>
          <w:szCs w:val="24"/>
        </w:rPr>
        <w:t>Savivaldybės administracija vykdo specialiąsias Aplinkos apsaugos rėmimo, Visuomenės sveikatos rėm</w:t>
      </w:r>
      <w:r>
        <w:rPr>
          <w:szCs w:val="24"/>
        </w:rPr>
        <w:t>imo programas. Palyginus su 2021</w:t>
      </w:r>
      <w:r w:rsidRPr="00D12C51">
        <w:rPr>
          <w:szCs w:val="24"/>
        </w:rPr>
        <w:t xml:space="preserve"> metų biudžete patvirtinto</w:t>
      </w:r>
      <w:r>
        <w:rPr>
          <w:szCs w:val="24"/>
        </w:rPr>
        <w:t>mis lėšomis spec. programoms (71,0 tūkst. Eur), 2022</w:t>
      </w:r>
      <w:r w:rsidRPr="00D12C51">
        <w:rPr>
          <w:szCs w:val="24"/>
        </w:rPr>
        <w:t xml:space="preserve"> metų biudžete planuojama pagal LR Finansų ministerijai pateiktą prognozę įgyvendinti </w:t>
      </w:r>
      <w:r>
        <w:rPr>
          <w:szCs w:val="24"/>
        </w:rPr>
        <w:t xml:space="preserve"> lygiai tokią pačią sumą 71,0 tūkst. Eur</w:t>
      </w:r>
      <w:r w:rsidRPr="00D12C51">
        <w:rPr>
          <w:szCs w:val="24"/>
        </w:rPr>
        <w:t>.</w:t>
      </w:r>
      <w:r>
        <w:rPr>
          <w:szCs w:val="24"/>
        </w:rPr>
        <w:t xml:space="preserve"> Tačiau 2021 m. savivaldybėje esant aplinkos apsaugos rėmimo ir visuomenės sveikatos rėmimo specialistų kaitai, 2021 metais liko nepanaudota 81,2 tūkst. Eur aplinkos apsaugos programos lėšų ir 5,4 tūkst. Eur visuomenės sveikatos apsaugos rėmimo programos lėšų. Todėl šioms specialiosioms programoms vykdyti 2022 metais iš viso planuota 157,6 tūkst. Eur.</w:t>
      </w:r>
    </w:p>
    <w:p w:rsidR="00227A38" w:rsidRPr="00A7027B" w:rsidRDefault="00227A38" w:rsidP="00227A38">
      <w:pPr>
        <w:pStyle w:val="Pagrindinistekstas"/>
        <w:ind w:firstLine="720"/>
        <w:jc w:val="both"/>
        <w:rPr>
          <w:szCs w:val="24"/>
        </w:rPr>
      </w:pPr>
      <w:r>
        <w:rPr>
          <w:szCs w:val="24"/>
        </w:rPr>
        <w:t>2022</w:t>
      </w:r>
      <w:r w:rsidRPr="00D12C51">
        <w:rPr>
          <w:szCs w:val="24"/>
        </w:rPr>
        <w:t xml:space="preserve"> metų biudžete biudžetinės įstaigos ir Kazlų Rūdos savivaldybės administracija planuoja</w:t>
      </w:r>
      <w:r>
        <w:t xml:space="preserve"> biudžetinių įstaigų pajamas. Palyginus su 2021 m. (383,1 tūkst. Eur), 2022 metais planuoja surinkti 450,0 tūkst. Eur  BĮP – 66,9 tūkst. Eur daugiau negu 2021 m. Biudžetinių įstaigų pajamų padidėjimas dėl Kazlų Rūdos savivaldybėje nuo 2020 m. rugsėjo 1 d. Kazlų Rūdos Kazio Griniaus gimnazijos skyriuje Prano Dovydaičio progimnazijoje </w:t>
      </w:r>
      <w:r w:rsidRPr="00A7027B">
        <w:rPr>
          <w:szCs w:val="24"/>
        </w:rPr>
        <w:t>pradėj</w:t>
      </w:r>
      <w:r>
        <w:rPr>
          <w:szCs w:val="24"/>
        </w:rPr>
        <w:t>us</w:t>
      </w:r>
      <w:r w:rsidRPr="00A7027B">
        <w:rPr>
          <w:szCs w:val="24"/>
        </w:rPr>
        <w:t xml:space="preserve"> vykdyt</w:t>
      </w:r>
      <w:r>
        <w:rPr>
          <w:szCs w:val="24"/>
        </w:rPr>
        <w:t>i</w:t>
      </w:r>
      <w:r w:rsidR="00637148">
        <w:rPr>
          <w:szCs w:val="24"/>
        </w:rPr>
        <w:t xml:space="preserve"> mokinių maitinimo funkciją.  Prano Dovydaičio progimnazija teikia maitinimo paslaugą kitiems Kazio Griniaus gimnazijos skyriams</w:t>
      </w:r>
      <w:r w:rsidRPr="00A7027B">
        <w:rPr>
          <w:szCs w:val="24"/>
        </w:rPr>
        <w:t xml:space="preserve"> (mokamas ir nemokamas </w:t>
      </w:r>
      <w:r w:rsidR="00637148">
        <w:rPr>
          <w:szCs w:val="24"/>
        </w:rPr>
        <w:t>mokinių maitinimas) ir skyriuose</w:t>
      </w:r>
      <w:r w:rsidRPr="00A7027B">
        <w:rPr>
          <w:szCs w:val="24"/>
        </w:rPr>
        <w:t xml:space="preserve"> esančioms </w:t>
      </w:r>
      <w:r>
        <w:rPr>
          <w:szCs w:val="24"/>
        </w:rPr>
        <w:t>ikimokyklinio ugdymo grupėms (2–</w:t>
      </w:r>
      <w:r w:rsidRPr="00A7027B">
        <w:rPr>
          <w:szCs w:val="24"/>
        </w:rPr>
        <w:t>5 me</w:t>
      </w:r>
      <w:r>
        <w:rPr>
          <w:szCs w:val="24"/>
        </w:rPr>
        <w:t>tų vaikams) ir</w:t>
      </w:r>
      <w:r w:rsidR="00637148">
        <w:rPr>
          <w:szCs w:val="24"/>
        </w:rPr>
        <w:t xml:space="preserve"> iš jų</w:t>
      </w:r>
      <w:r w:rsidRPr="00A7027B">
        <w:rPr>
          <w:szCs w:val="24"/>
        </w:rPr>
        <w:t xml:space="preserve"> gauna biudžetinių įstaigų pajamas už mokamą ir nemokamą mok</w:t>
      </w:r>
      <w:r>
        <w:rPr>
          <w:szCs w:val="24"/>
        </w:rPr>
        <w:t>inių maitinimą. Taip pat biudžetinių įstaigų pajamos padidėja dėl</w:t>
      </w:r>
      <w:r w:rsidRPr="00A7027B">
        <w:rPr>
          <w:szCs w:val="24"/>
        </w:rPr>
        <w:t xml:space="preserve"> </w:t>
      </w:r>
      <w:r>
        <w:rPr>
          <w:szCs w:val="24"/>
        </w:rPr>
        <w:t>Kazio Griniaus gimnazijos kaimiškųjų vietovių skyrių ikimokyklinio ugdymo grupių, už kurių veiklą skyriai gauna</w:t>
      </w:r>
      <w:r w:rsidRPr="00A7027B">
        <w:rPr>
          <w:szCs w:val="24"/>
        </w:rPr>
        <w:t xml:space="preserve"> biudžetinių įstaigų pajamas. </w:t>
      </w:r>
    </w:p>
    <w:p w:rsidR="00227A38" w:rsidRDefault="00227A38" w:rsidP="00227A38">
      <w:pPr>
        <w:spacing w:before="30" w:after="30"/>
        <w:ind w:firstLine="720"/>
        <w:jc w:val="both"/>
        <w:rPr>
          <w:szCs w:val="24"/>
          <w:lang w:eastAsia="lt-LT"/>
        </w:rPr>
      </w:pPr>
      <w:r>
        <w:rPr>
          <w:szCs w:val="24"/>
          <w:lang w:eastAsia="lt-LT"/>
        </w:rPr>
        <w:t>Nepanaudotų 2021 m. lėšų likutis iš viso ( visi lėšų šaltiniai) 780,1 tūkst. Eur</w:t>
      </w:r>
    </w:p>
    <w:p w:rsidR="00227A38" w:rsidRDefault="00227A38" w:rsidP="00227A38">
      <w:pPr>
        <w:pStyle w:val="Pagrindinistekstas"/>
        <w:ind w:firstLine="284"/>
        <w:rPr>
          <w:b/>
          <w:bCs/>
        </w:rPr>
      </w:pPr>
    </w:p>
    <w:p w:rsidR="00227A38" w:rsidRPr="0044304D" w:rsidRDefault="00227A38" w:rsidP="00227A38">
      <w:pPr>
        <w:spacing w:before="30" w:after="30" w:line="270" w:lineRule="atLeast"/>
        <w:ind w:firstLine="720"/>
        <w:jc w:val="both"/>
        <w:rPr>
          <w:b/>
          <w:sz w:val="28"/>
          <w:szCs w:val="28"/>
          <w:lang w:eastAsia="lt-LT"/>
        </w:rPr>
      </w:pPr>
      <w:r w:rsidRPr="0044304D">
        <w:rPr>
          <w:b/>
          <w:sz w:val="28"/>
          <w:szCs w:val="28"/>
          <w:lang w:eastAsia="lt-LT"/>
        </w:rPr>
        <w:t xml:space="preserve">Savivaldybės biudžeto pajamos  lyginant </w:t>
      </w:r>
      <w:r>
        <w:rPr>
          <w:b/>
          <w:sz w:val="28"/>
          <w:szCs w:val="28"/>
          <w:lang w:eastAsia="lt-LT"/>
        </w:rPr>
        <w:t>2021–2022</w:t>
      </w:r>
      <w:r w:rsidRPr="0044304D">
        <w:rPr>
          <w:b/>
          <w:sz w:val="28"/>
          <w:szCs w:val="28"/>
          <w:lang w:eastAsia="lt-LT"/>
        </w:rPr>
        <w:t xml:space="preserve"> m. tūkst. Eur </w:t>
      </w:r>
    </w:p>
    <w:p w:rsidR="00227A38" w:rsidRPr="00B8264B" w:rsidRDefault="00227A38" w:rsidP="00227A38">
      <w:pPr>
        <w:spacing w:before="30" w:after="30" w:line="270" w:lineRule="atLeast"/>
        <w:ind w:firstLine="720"/>
        <w:jc w:val="both"/>
        <w:rPr>
          <w:b/>
          <w:szCs w:val="24"/>
          <w:lang w:eastAsia="lt-LT"/>
        </w:rPr>
      </w:pPr>
    </w:p>
    <w:tbl>
      <w:tblPr>
        <w:tblW w:w="9854" w:type="dxa"/>
        <w:tblLook w:val="04A0"/>
      </w:tblPr>
      <w:tblGrid>
        <w:gridCol w:w="4531"/>
        <w:gridCol w:w="1418"/>
        <w:gridCol w:w="1417"/>
        <w:gridCol w:w="1244"/>
        <w:gridCol w:w="1244"/>
      </w:tblGrid>
      <w:tr w:rsidR="00227A38" w:rsidRPr="005D2649" w:rsidTr="008B7A91">
        <w:trPr>
          <w:trHeight w:val="368"/>
        </w:trPr>
        <w:tc>
          <w:tcPr>
            <w:tcW w:w="4531" w:type="dxa"/>
            <w:vMerge w:val="restart"/>
            <w:tcBorders>
              <w:top w:val="single" w:sz="4" w:space="0" w:color="auto"/>
              <w:left w:val="single" w:sz="4" w:space="0" w:color="auto"/>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sidRPr="005D2649">
              <w:rPr>
                <w:b/>
                <w:szCs w:val="24"/>
                <w:lang w:eastAsia="lt-LT"/>
              </w:rPr>
              <w:t>Paj</w:t>
            </w:r>
            <w:r w:rsidRPr="00C74B56">
              <w:rPr>
                <w:b/>
                <w:szCs w:val="24"/>
                <w:lang w:eastAsia="lt-LT"/>
              </w:rPr>
              <w:t>a</w:t>
            </w:r>
            <w:r w:rsidRPr="005D2649">
              <w:rPr>
                <w:b/>
                <w:szCs w:val="24"/>
                <w:lang w:eastAsia="lt-LT"/>
              </w:rPr>
              <w:t>mų pavadinimas</w:t>
            </w:r>
          </w:p>
        </w:tc>
        <w:tc>
          <w:tcPr>
            <w:tcW w:w="1418" w:type="dxa"/>
            <w:vMerge w:val="restart"/>
            <w:tcBorders>
              <w:top w:val="single" w:sz="4" w:space="0" w:color="auto"/>
              <w:left w:val="nil"/>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Pr>
                <w:b/>
                <w:szCs w:val="24"/>
                <w:lang w:eastAsia="lt-LT"/>
              </w:rPr>
              <w:t>2021</w:t>
            </w:r>
            <w:r w:rsidRPr="005D2649">
              <w:rPr>
                <w:b/>
                <w:szCs w:val="24"/>
                <w:lang w:eastAsia="lt-LT"/>
              </w:rPr>
              <w:t xml:space="preserve"> m. planas</w:t>
            </w:r>
          </w:p>
        </w:tc>
        <w:tc>
          <w:tcPr>
            <w:tcW w:w="1417" w:type="dxa"/>
            <w:vMerge w:val="restart"/>
            <w:tcBorders>
              <w:top w:val="single" w:sz="4" w:space="0" w:color="auto"/>
              <w:left w:val="nil"/>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Pr>
                <w:b/>
                <w:szCs w:val="24"/>
                <w:lang w:eastAsia="lt-LT"/>
              </w:rPr>
              <w:t>2022</w:t>
            </w:r>
            <w:r w:rsidRPr="005D2649">
              <w:rPr>
                <w:b/>
                <w:szCs w:val="24"/>
                <w:lang w:eastAsia="lt-LT"/>
              </w:rPr>
              <w:t xml:space="preserve"> m. planas</w:t>
            </w:r>
          </w:p>
        </w:tc>
        <w:tc>
          <w:tcPr>
            <w:tcW w:w="2488" w:type="dxa"/>
            <w:gridSpan w:val="2"/>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Pr>
                <w:b/>
                <w:szCs w:val="24"/>
                <w:lang w:eastAsia="lt-LT"/>
              </w:rPr>
              <w:t>Skirtumas</w:t>
            </w:r>
          </w:p>
        </w:tc>
      </w:tr>
      <w:tr w:rsidR="00227A38" w:rsidRPr="005D2649" w:rsidTr="008B7A91">
        <w:trPr>
          <w:trHeight w:val="367"/>
        </w:trPr>
        <w:tc>
          <w:tcPr>
            <w:tcW w:w="4531" w:type="dxa"/>
            <w:vMerge/>
            <w:tcBorders>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jc w:val="center"/>
              <w:rPr>
                <w:b/>
                <w:szCs w:val="24"/>
                <w:lang w:eastAsia="lt-LT"/>
              </w:rPr>
            </w:pPr>
          </w:p>
        </w:tc>
        <w:tc>
          <w:tcPr>
            <w:tcW w:w="1418" w:type="dxa"/>
            <w:vMerge/>
            <w:tcBorders>
              <w:left w:val="nil"/>
              <w:bottom w:val="single" w:sz="4" w:space="0" w:color="auto"/>
              <w:right w:val="single" w:sz="4" w:space="0" w:color="auto"/>
            </w:tcBorders>
            <w:shd w:val="clear" w:color="auto" w:fill="auto"/>
            <w:noWrap/>
            <w:vAlign w:val="center"/>
            <w:hideMark/>
          </w:tcPr>
          <w:p w:rsidR="00227A38" w:rsidRDefault="00227A38" w:rsidP="008B7A91">
            <w:pPr>
              <w:jc w:val="center"/>
              <w:rPr>
                <w:b/>
                <w:szCs w:val="24"/>
                <w:lang w:eastAsia="lt-LT"/>
              </w:rPr>
            </w:pPr>
          </w:p>
        </w:tc>
        <w:tc>
          <w:tcPr>
            <w:tcW w:w="1417" w:type="dxa"/>
            <w:vMerge/>
            <w:tcBorders>
              <w:left w:val="nil"/>
              <w:bottom w:val="single" w:sz="4" w:space="0" w:color="auto"/>
              <w:right w:val="single" w:sz="4" w:space="0" w:color="auto"/>
            </w:tcBorders>
            <w:shd w:val="clear" w:color="auto" w:fill="auto"/>
            <w:noWrap/>
            <w:vAlign w:val="center"/>
            <w:hideMark/>
          </w:tcPr>
          <w:p w:rsidR="00227A38" w:rsidRDefault="00227A38" w:rsidP="008B7A91">
            <w:pPr>
              <w:jc w:val="center"/>
              <w:rPr>
                <w:b/>
                <w:szCs w:val="24"/>
                <w:lang w:eastAsia="lt-LT"/>
              </w:rPr>
            </w:pPr>
          </w:p>
        </w:tc>
        <w:tc>
          <w:tcPr>
            <w:tcW w:w="1244"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Pr>
                <w:b/>
                <w:szCs w:val="24"/>
                <w:lang w:eastAsia="lt-LT"/>
              </w:rPr>
              <w:t>Tūkst. Eur</w:t>
            </w:r>
          </w:p>
        </w:tc>
        <w:tc>
          <w:tcPr>
            <w:tcW w:w="1244" w:type="dxa"/>
            <w:tcBorders>
              <w:top w:val="single" w:sz="4" w:space="0" w:color="auto"/>
              <w:left w:val="nil"/>
              <w:bottom w:val="single" w:sz="4" w:space="0" w:color="auto"/>
              <w:right w:val="single" w:sz="4" w:space="0" w:color="auto"/>
            </w:tcBorders>
            <w:shd w:val="clear" w:color="auto" w:fill="auto"/>
            <w:vAlign w:val="center"/>
          </w:tcPr>
          <w:p w:rsidR="00227A38" w:rsidRPr="005D2649" w:rsidRDefault="00227A38" w:rsidP="008B7A91">
            <w:pPr>
              <w:jc w:val="center"/>
              <w:rPr>
                <w:b/>
                <w:szCs w:val="24"/>
                <w:lang w:eastAsia="lt-LT"/>
              </w:rPr>
            </w:pPr>
            <w:r>
              <w:rPr>
                <w:b/>
                <w:szCs w:val="24"/>
                <w:lang w:eastAsia="lt-LT"/>
              </w:rPr>
              <w:t>%</w:t>
            </w:r>
          </w:p>
        </w:tc>
      </w:tr>
      <w:tr w:rsidR="00227A38" w:rsidRPr="005D2649" w:rsidTr="008B7A91">
        <w:trPr>
          <w:trHeight w:val="403"/>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sidRPr="005D2649">
              <w:rPr>
                <w:szCs w:val="24"/>
                <w:lang w:eastAsia="lt-LT"/>
              </w:rPr>
              <w:t>Gyventojų pajamų mokestis</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6218,0</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7817,0</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1599,0</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25,7</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Turto mokesčiai</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373,0</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414,0</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41,0</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11,0</w:t>
            </w:r>
          </w:p>
        </w:tc>
      </w:tr>
      <w:tr w:rsidR="00227A38" w:rsidRPr="005D2649" w:rsidTr="008B7A91">
        <w:trPr>
          <w:trHeight w:val="458"/>
        </w:trPr>
        <w:tc>
          <w:tcPr>
            <w:tcW w:w="4531"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Prekių ir paslaugų mokesčiai</w:t>
            </w:r>
          </w:p>
        </w:tc>
        <w:tc>
          <w:tcPr>
            <w:tcW w:w="1418" w:type="dxa"/>
            <w:tcBorders>
              <w:top w:val="nil"/>
              <w:left w:val="nil"/>
              <w:bottom w:val="single" w:sz="4" w:space="0" w:color="auto"/>
              <w:right w:val="single" w:sz="4" w:space="0" w:color="auto"/>
            </w:tcBorders>
            <w:shd w:val="clear" w:color="auto" w:fill="auto"/>
            <w:vAlign w:val="center"/>
            <w:hideMark/>
          </w:tcPr>
          <w:p w:rsidR="00227A38" w:rsidRPr="005D2649" w:rsidRDefault="00227A38" w:rsidP="008B7A91">
            <w:pPr>
              <w:jc w:val="center"/>
              <w:rPr>
                <w:szCs w:val="24"/>
                <w:lang w:eastAsia="lt-LT"/>
              </w:rPr>
            </w:pPr>
            <w:r>
              <w:rPr>
                <w:szCs w:val="24"/>
                <w:lang w:eastAsia="lt-LT"/>
              </w:rPr>
              <w:t>56,0</w:t>
            </w:r>
          </w:p>
        </w:tc>
        <w:tc>
          <w:tcPr>
            <w:tcW w:w="1417" w:type="dxa"/>
            <w:tcBorders>
              <w:top w:val="nil"/>
              <w:left w:val="nil"/>
              <w:bottom w:val="single" w:sz="4" w:space="0" w:color="auto"/>
              <w:right w:val="single" w:sz="4" w:space="0" w:color="auto"/>
            </w:tcBorders>
            <w:shd w:val="clear" w:color="auto" w:fill="auto"/>
            <w:vAlign w:val="center"/>
            <w:hideMark/>
          </w:tcPr>
          <w:p w:rsidR="00227A38" w:rsidRPr="005D2649" w:rsidRDefault="00227A38" w:rsidP="008B7A91">
            <w:pPr>
              <w:jc w:val="center"/>
              <w:rPr>
                <w:szCs w:val="24"/>
                <w:lang w:eastAsia="lt-LT"/>
              </w:rPr>
            </w:pPr>
            <w:r>
              <w:rPr>
                <w:szCs w:val="24"/>
                <w:lang w:eastAsia="lt-LT"/>
              </w:rPr>
              <w:t>56,0</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0,0</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0,0</w:t>
            </w:r>
          </w:p>
        </w:tc>
      </w:tr>
      <w:tr w:rsidR="00227A38" w:rsidRPr="005D2649" w:rsidTr="008B7A91">
        <w:trPr>
          <w:trHeight w:val="421"/>
        </w:trPr>
        <w:tc>
          <w:tcPr>
            <w:tcW w:w="4531"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Europos Sąjungos finansinė paramos lėšos</w:t>
            </w:r>
          </w:p>
        </w:tc>
        <w:tc>
          <w:tcPr>
            <w:tcW w:w="1418" w:type="dxa"/>
            <w:tcBorders>
              <w:top w:val="nil"/>
              <w:left w:val="nil"/>
              <w:bottom w:val="single" w:sz="4" w:space="0" w:color="auto"/>
              <w:right w:val="single" w:sz="4" w:space="0" w:color="auto"/>
            </w:tcBorders>
            <w:shd w:val="clear" w:color="auto" w:fill="auto"/>
            <w:vAlign w:val="center"/>
            <w:hideMark/>
          </w:tcPr>
          <w:p w:rsidR="00227A38" w:rsidRPr="005D2649" w:rsidRDefault="00227A38" w:rsidP="008B7A91">
            <w:pPr>
              <w:jc w:val="center"/>
              <w:rPr>
                <w:szCs w:val="24"/>
                <w:lang w:eastAsia="lt-LT"/>
              </w:rPr>
            </w:pPr>
            <w:r>
              <w:rPr>
                <w:szCs w:val="24"/>
                <w:lang w:eastAsia="lt-LT"/>
              </w:rPr>
              <w:t>5,4</w:t>
            </w:r>
          </w:p>
        </w:tc>
        <w:tc>
          <w:tcPr>
            <w:tcW w:w="1417" w:type="dxa"/>
            <w:tcBorders>
              <w:top w:val="nil"/>
              <w:left w:val="nil"/>
              <w:bottom w:val="single" w:sz="4" w:space="0" w:color="auto"/>
              <w:right w:val="single" w:sz="4" w:space="0" w:color="auto"/>
            </w:tcBorders>
            <w:shd w:val="clear" w:color="auto" w:fill="auto"/>
            <w:vAlign w:val="center"/>
            <w:hideMark/>
          </w:tcPr>
          <w:p w:rsidR="00227A38" w:rsidRPr="005D2649" w:rsidRDefault="00227A38" w:rsidP="008B7A91">
            <w:pPr>
              <w:jc w:val="center"/>
              <w:rPr>
                <w:szCs w:val="24"/>
                <w:lang w:eastAsia="lt-LT"/>
              </w:rPr>
            </w:pP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-5,4</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p>
        </w:tc>
      </w:tr>
      <w:tr w:rsidR="00227A38" w:rsidRPr="005D2649" w:rsidTr="008B7A91">
        <w:trPr>
          <w:trHeight w:val="273"/>
        </w:trPr>
        <w:tc>
          <w:tcPr>
            <w:tcW w:w="4531"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Dotacijos (</w:t>
            </w:r>
            <w:r>
              <w:rPr>
                <w:szCs w:val="24"/>
                <w:lang w:eastAsia="lt-LT"/>
              </w:rPr>
              <w:t xml:space="preserve">valstybės </w:t>
            </w:r>
            <w:r w:rsidRPr="005D2649">
              <w:rPr>
                <w:szCs w:val="24"/>
                <w:lang w:eastAsia="lt-LT"/>
              </w:rPr>
              <w:t>del</w:t>
            </w:r>
            <w:r>
              <w:rPr>
                <w:szCs w:val="24"/>
                <w:lang w:eastAsia="lt-LT"/>
              </w:rPr>
              <w:t xml:space="preserve">eguotoms </w:t>
            </w:r>
            <w:r>
              <w:rPr>
                <w:szCs w:val="24"/>
                <w:lang w:eastAsia="lt-LT"/>
              </w:rPr>
              <w:lastRenderedPageBreak/>
              <w:t>funkcijoms</w:t>
            </w:r>
            <w:r w:rsidRPr="005D2649">
              <w:rPr>
                <w:szCs w:val="24"/>
                <w:lang w:eastAsia="lt-LT"/>
              </w:rPr>
              <w:t>; mokymo lėšos; kita tikslinė dotacija)</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szCs w:val="24"/>
                <w:lang w:eastAsia="lt-LT"/>
              </w:rPr>
            </w:pPr>
            <w:r w:rsidRPr="009C0001">
              <w:rPr>
                <w:szCs w:val="24"/>
                <w:lang w:eastAsia="lt-LT"/>
              </w:rPr>
              <w:lastRenderedPageBreak/>
              <w:t>56</w:t>
            </w:r>
            <w:r>
              <w:rPr>
                <w:szCs w:val="24"/>
                <w:lang w:eastAsia="lt-LT"/>
              </w:rPr>
              <w:t>69,6</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szCs w:val="24"/>
                <w:lang w:eastAsia="lt-LT"/>
              </w:rPr>
            </w:pPr>
            <w:r>
              <w:rPr>
                <w:szCs w:val="24"/>
                <w:lang w:eastAsia="lt-LT"/>
              </w:rPr>
              <w:t>7127,7</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rFonts w:ascii="TimesLT" w:hAnsi="TimesLT"/>
                <w:szCs w:val="24"/>
                <w:lang w:eastAsia="lt-LT"/>
              </w:rPr>
            </w:pPr>
            <w:r>
              <w:rPr>
                <w:rFonts w:ascii="TimesLT" w:hAnsi="TimesLT"/>
                <w:szCs w:val="24"/>
                <w:lang w:eastAsia="lt-LT"/>
              </w:rPr>
              <w:t>1458,1</w:t>
            </w:r>
          </w:p>
        </w:tc>
        <w:tc>
          <w:tcPr>
            <w:tcW w:w="1244" w:type="dxa"/>
            <w:tcBorders>
              <w:top w:val="nil"/>
              <w:left w:val="nil"/>
              <w:bottom w:val="single" w:sz="4" w:space="0" w:color="auto"/>
              <w:right w:val="single" w:sz="4" w:space="0" w:color="auto"/>
            </w:tcBorders>
            <w:vAlign w:val="center"/>
          </w:tcPr>
          <w:p w:rsidR="00227A38" w:rsidRPr="009C0001" w:rsidRDefault="00227A38" w:rsidP="008B7A91">
            <w:pPr>
              <w:jc w:val="center"/>
              <w:rPr>
                <w:rFonts w:ascii="TimesLT" w:hAnsi="TimesLT"/>
                <w:szCs w:val="24"/>
                <w:lang w:eastAsia="lt-LT"/>
              </w:rPr>
            </w:pPr>
            <w:r>
              <w:rPr>
                <w:rFonts w:ascii="TimesLT" w:hAnsi="TimesLT"/>
                <w:szCs w:val="24"/>
                <w:lang w:eastAsia="lt-LT"/>
              </w:rPr>
              <w:t>25,7</w:t>
            </w:r>
          </w:p>
        </w:tc>
      </w:tr>
      <w:tr w:rsidR="00227A38" w:rsidRPr="005D2649" w:rsidTr="008B7A91">
        <w:trPr>
          <w:trHeight w:val="375"/>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sidRPr="005D2649">
              <w:rPr>
                <w:szCs w:val="24"/>
                <w:lang w:eastAsia="lt-LT"/>
              </w:rPr>
              <w:lastRenderedPageBreak/>
              <w:t>Turto pajamos</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97,0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103,0</w:t>
            </w:r>
          </w:p>
        </w:tc>
        <w:tc>
          <w:tcPr>
            <w:tcW w:w="1244"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6,0</w:t>
            </w:r>
          </w:p>
        </w:tc>
        <w:tc>
          <w:tcPr>
            <w:tcW w:w="1244" w:type="dxa"/>
            <w:tcBorders>
              <w:top w:val="single" w:sz="4" w:space="0" w:color="auto"/>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6,2</w:t>
            </w:r>
          </w:p>
        </w:tc>
      </w:tr>
      <w:tr w:rsidR="00227A38" w:rsidRPr="005D2649" w:rsidTr="008B7A91">
        <w:trPr>
          <w:trHeight w:val="453"/>
        </w:trPr>
        <w:tc>
          <w:tcPr>
            <w:tcW w:w="4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Pajamos už prekes ir paslaugas</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402,1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470,0</w:t>
            </w:r>
          </w:p>
        </w:tc>
        <w:tc>
          <w:tcPr>
            <w:tcW w:w="1244"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67,9</w:t>
            </w:r>
          </w:p>
        </w:tc>
        <w:tc>
          <w:tcPr>
            <w:tcW w:w="1244" w:type="dxa"/>
            <w:tcBorders>
              <w:top w:val="single" w:sz="4" w:space="0" w:color="auto"/>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16,9</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Kitos neišvardytos pajamos</w:t>
            </w:r>
            <w:r>
              <w:rPr>
                <w:szCs w:val="24"/>
                <w:lang w:eastAsia="lt-LT"/>
              </w:rPr>
              <w:t>, pajamos iš baudų</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7,0</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6,0</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-1,0</w:t>
            </w:r>
          </w:p>
        </w:tc>
        <w:tc>
          <w:tcPr>
            <w:tcW w:w="1244" w:type="dxa"/>
            <w:tcBorders>
              <w:top w:val="nil"/>
              <w:left w:val="nil"/>
              <w:bottom w:val="single" w:sz="4" w:space="0" w:color="auto"/>
              <w:right w:val="single" w:sz="4" w:space="0" w:color="auto"/>
            </w:tcBorders>
            <w:vAlign w:val="center"/>
          </w:tcPr>
          <w:p w:rsidR="00227A38" w:rsidRPr="005D2649" w:rsidRDefault="00227A38" w:rsidP="008B7A91">
            <w:pPr>
              <w:jc w:val="center"/>
              <w:rPr>
                <w:rFonts w:ascii="TimesLT" w:hAnsi="TimesLT"/>
                <w:szCs w:val="24"/>
                <w:lang w:eastAsia="lt-LT"/>
              </w:rPr>
            </w:pPr>
            <w:r>
              <w:rPr>
                <w:rFonts w:ascii="TimesLT" w:hAnsi="TimesLT"/>
                <w:szCs w:val="24"/>
                <w:lang w:eastAsia="lt-LT"/>
              </w:rPr>
              <w:t>-14,3</w:t>
            </w:r>
          </w:p>
        </w:tc>
      </w:tr>
      <w:tr w:rsidR="00227A38" w:rsidRPr="005D2649" w:rsidTr="008B7A91">
        <w:trPr>
          <w:trHeight w:val="593"/>
        </w:trPr>
        <w:tc>
          <w:tcPr>
            <w:tcW w:w="4531"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Materialiojo ir nematerialiojo turto realizavimo pajamos</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12,0</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14,0</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2,0</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16,7</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Pr>
                <w:szCs w:val="24"/>
                <w:lang w:eastAsia="lt-LT"/>
              </w:rPr>
              <w:t>Finansinių įsipareigojimų prisiėmimo (skolinimosi) pajamos</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251,0</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529,0</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278,0</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110,7</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Pr>
                <w:szCs w:val="24"/>
                <w:lang w:eastAsia="lt-LT"/>
              </w:rPr>
              <w:t>2021</w:t>
            </w:r>
            <w:r w:rsidRPr="005D2649">
              <w:rPr>
                <w:szCs w:val="24"/>
                <w:lang w:eastAsia="lt-LT"/>
              </w:rPr>
              <w:t xml:space="preserve"> m. lėšų likutis</w:t>
            </w:r>
            <w:r>
              <w:rPr>
                <w:szCs w:val="24"/>
                <w:lang w:eastAsia="lt-LT"/>
              </w:rPr>
              <w:t>, iš jo:</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400,1</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780,1</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rFonts w:ascii="TimesLT" w:hAnsi="TimesLT"/>
                <w:szCs w:val="24"/>
                <w:lang w:eastAsia="lt-LT"/>
              </w:rPr>
            </w:pPr>
            <w:r>
              <w:rPr>
                <w:rFonts w:ascii="TimesLT" w:hAnsi="TimesLT"/>
                <w:szCs w:val="24"/>
                <w:lang w:eastAsia="lt-LT"/>
              </w:rPr>
              <w:t>380,0</w:t>
            </w:r>
          </w:p>
        </w:tc>
        <w:tc>
          <w:tcPr>
            <w:tcW w:w="1244" w:type="dxa"/>
            <w:tcBorders>
              <w:top w:val="nil"/>
              <w:left w:val="nil"/>
              <w:bottom w:val="single" w:sz="4" w:space="0" w:color="auto"/>
              <w:right w:val="single" w:sz="4" w:space="0" w:color="auto"/>
            </w:tcBorders>
            <w:vAlign w:val="center"/>
          </w:tcPr>
          <w:p w:rsidR="00227A38" w:rsidRDefault="00227A38" w:rsidP="008B7A91">
            <w:pPr>
              <w:jc w:val="center"/>
              <w:rPr>
                <w:rFonts w:ascii="TimesLT" w:hAnsi="TimesLT"/>
                <w:szCs w:val="24"/>
                <w:lang w:eastAsia="lt-LT"/>
              </w:rPr>
            </w:pPr>
            <w:r>
              <w:rPr>
                <w:rFonts w:ascii="TimesLT" w:hAnsi="TimesLT"/>
                <w:szCs w:val="24"/>
                <w:lang w:eastAsia="lt-LT"/>
              </w:rPr>
              <w:t>95,0</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28628B" w:rsidRDefault="00227A38" w:rsidP="008B7A91">
            <w:pPr>
              <w:rPr>
                <w:i/>
                <w:szCs w:val="24"/>
                <w:lang w:eastAsia="lt-LT"/>
              </w:rPr>
            </w:pPr>
            <w:r w:rsidRPr="0028628B">
              <w:rPr>
                <w:i/>
                <w:szCs w:val="24"/>
                <w:lang w:eastAsia="lt-LT"/>
              </w:rPr>
              <w:t>Savivaldybės biudžeto lėšų likutis</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264,6</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605,6</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rFonts w:ascii="TimesLT" w:hAnsi="TimesLT"/>
                <w:i/>
                <w:szCs w:val="24"/>
                <w:lang w:eastAsia="lt-LT"/>
              </w:rPr>
            </w:pPr>
            <w:r>
              <w:rPr>
                <w:rFonts w:ascii="TimesLT" w:hAnsi="TimesLT"/>
                <w:i/>
                <w:szCs w:val="24"/>
                <w:lang w:eastAsia="lt-LT"/>
              </w:rPr>
              <w:t>341,0</w:t>
            </w:r>
          </w:p>
        </w:tc>
        <w:tc>
          <w:tcPr>
            <w:tcW w:w="1244" w:type="dxa"/>
            <w:tcBorders>
              <w:top w:val="nil"/>
              <w:left w:val="nil"/>
              <w:bottom w:val="single" w:sz="4" w:space="0" w:color="auto"/>
              <w:right w:val="single" w:sz="4" w:space="0" w:color="auto"/>
            </w:tcBorders>
            <w:vAlign w:val="center"/>
          </w:tcPr>
          <w:p w:rsidR="00227A38" w:rsidRPr="0028628B" w:rsidRDefault="00227A38" w:rsidP="008B7A91">
            <w:pPr>
              <w:jc w:val="center"/>
              <w:rPr>
                <w:rFonts w:ascii="TimesLT" w:hAnsi="TimesLT"/>
                <w:i/>
                <w:szCs w:val="24"/>
                <w:lang w:eastAsia="lt-LT"/>
              </w:rPr>
            </w:pPr>
            <w:r>
              <w:rPr>
                <w:rFonts w:ascii="TimesLT" w:hAnsi="TimesLT"/>
                <w:i/>
                <w:szCs w:val="24"/>
                <w:lang w:eastAsia="lt-LT"/>
              </w:rPr>
              <w:t>128,9</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28628B" w:rsidRDefault="00227A38" w:rsidP="008B7A91">
            <w:pPr>
              <w:rPr>
                <w:i/>
                <w:szCs w:val="24"/>
                <w:lang w:eastAsia="lt-LT"/>
              </w:rPr>
            </w:pPr>
            <w:r w:rsidRPr="0028628B">
              <w:rPr>
                <w:i/>
                <w:szCs w:val="24"/>
                <w:lang w:eastAsia="lt-LT"/>
              </w:rPr>
              <w:t>Valstybinės žemės pardavimo pajamų metų pradžios likutis</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23,2</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6,6</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rFonts w:ascii="TimesLT" w:hAnsi="TimesLT"/>
                <w:i/>
                <w:szCs w:val="24"/>
                <w:lang w:eastAsia="lt-LT"/>
              </w:rPr>
            </w:pPr>
            <w:r>
              <w:rPr>
                <w:rFonts w:ascii="TimesLT" w:hAnsi="TimesLT"/>
                <w:i/>
                <w:szCs w:val="24"/>
                <w:lang w:eastAsia="lt-LT"/>
              </w:rPr>
              <w:t>-16,6</w:t>
            </w:r>
          </w:p>
        </w:tc>
        <w:tc>
          <w:tcPr>
            <w:tcW w:w="1244" w:type="dxa"/>
            <w:tcBorders>
              <w:top w:val="nil"/>
              <w:left w:val="nil"/>
              <w:bottom w:val="single" w:sz="4" w:space="0" w:color="auto"/>
              <w:right w:val="single" w:sz="4" w:space="0" w:color="auto"/>
            </w:tcBorders>
            <w:vAlign w:val="center"/>
          </w:tcPr>
          <w:p w:rsidR="00227A38" w:rsidRPr="0028628B" w:rsidRDefault="00227A38" w:rsidP="008B7A91">
            <w:pPr>
              <w:jc w:val="center"/>
              <w:rPr>
                <w:rFonts w:ascii="TimesLT" w:hAnsi="TimesLT"/>
                <w:i/>
                <w:szCs w:val="24"/>
                <w:lang w:eastAsia="lt-LT"/>
              </w:rPr>
            </w:pPr>
            <w:r>
              <w:rPr>
                <w:rFonts w:ascii="TimesLT" w:hAnsi="TimesLT"/>
                <w:i/>
                <w:szCs w:val="24"/>
                <w:lang w:eastAsia="lt-LT"/>
              </w:rPr>
              <w:t>-71,5</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28628B" w:rsidRDefault="00227A38" w:rsidP="008B7A91">
            <w:pPr>
              <w:rPr>
                <w:i/>
                <w:szCs w:val="24"/>
                <w:lang w:eastAsia="lt-LT"/>
              </w:rPr>
            </w:pPr>
            <w:r w:rsidRPr="0028628B">
              <w:rPr>
                <w:i/>
                <w:szCs w:val="24"/>
                <w:lang w:eastAsia="lt-LT"/>
              </w:rPr>
              <w:t>Aplinkos apsaugos rėmimo programos ir visuomenės sveikatos apsaugos rėmimo programos metų pradžios likutis</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48,5</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86,6</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rFonts w:ascii="TimesLT" w:hAnsi="TimesLT"/>
                <w:i/>
                <w:szCs w:val="24"/>
                <w:lang w:eastAsia="lt-LT"/>
              </w:rPr>
            </w:pPr>
            <w:r>
              <w:rPr>
                <w:rFonts w:ascii="TimesLT" w:hAnsi="TimesLT"/>
                <w:i/>
                <w:szCs w:val="24"/>
                <w:lang w:eastAsia="lt-LT"/>
              </w:rPr>
              <w:t>38,1</w:t>
            </w:r>
          </w:p>
        </w:tc>
        <w:tc>
          <w:tcPr>
            <w:tcW w:w="1244" w:type="dxa"/>
            <w:tcBorders>
              <w:top w:val="nil"/>
              <w:left w:val="nil"/>
              <w:bottom w:val="single" w:sz="4" w:space="0" w:color="auto"/>
              <w:right w:val="single" w:sz="4" w:space="0" w:color="auto"/>
            </w:tcBorders>
            <w:vAlign w:val="center"/>
          </w:tcPr>
          <w:p w:rsidR="00227A38" w:rsidRPr="0028628B" w:rsidRDefault="00227A38" w:rsidP="008B7A91">
            <w:pPr>
              <w:jc w:val="center"/>
              <w:rPr>
                <w:rFonts w:ascii="TimesLT" w:hAnsi="TimesLT"/>
                <w:i/>
                <w:szCs w:val="24"/>
                <w:lang w:eastAsia="lt-LT"/>
              </w:rPr>
            </w:pPr>
            <w:r>
              <w:rPr>
                <w:rFonts w:ascii="TimesLT" w:hAnsi="TimesLT"/>
                <w:i/>
                <w:szCs w:val="24"/>
                <w:lang w:eastAsia="lt-LT"/>
              </w:rPr>
              <w:t>78,6</w:t>
            </w:r>
          </w:p>
        </w:tc>
      </w:tr>
      <w:tr w:rsidR="00227A38" w:rsidRPr="005D2649" w:rsidTr="008B7A91">
        <w:trPr>
          <w:trHeight w:val="409"/>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7A38" w:rsidRPr="0028628B" w:rsidRDefault="00227A38" w:rsidP="008B7A91">
            <w:pPr>
              <w:rPr>
                <w:i/>
                <w:szCs w:val="24"/>
                <w:lang w:eastAsia="lt-LT"/>
              </w:rPr>
            </w:pPr>
            <w:r w:rsidRPr="0028628B">
              <w:rPr>
                <w:i/>
                <w:szCs w:val="24"/>
                <w:lang w:eastAsia="lt-LT"/>
              </w:rPr>
              <w:t>Biudžetinių įstaigų pajamų metų pradžios lėšų likutis</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63,8</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i/>
                <w:szCs w:val="24"/>
                <w:lang w:eastAsia="lt-LT"/>
              </w:rPr>
            </w:pPr>
            <w:r>
              <w:rPr>
                <w:i/>
                <w:szCs w:val="24"/>
                <w:lang w:eastAsia="lt-LT"/>
              </w:rPr>
              <w:t>81,3</w:t>
            </w:r>
          </w:p>
        </w:tc>
        <w:tc>
          <w:tcPr>
            <w:tcW w:w="1244" w:type="dxa"/>
            <w:tcBorders>
              <w:top w:val="single" w:sz="4" w:space="0" w:color="auto"/>
              <w:left w:val="nil"/>
              <w:bottom w:val="single" w:sz="4" w:space="0" w:color="auto"/>
              <w:right w:val="single" w:sz="4" w:space="0" w:color="auto"/>
            </w:tcBorders>
            <w:shd w:val="clear" w:color="auto" w:fill="auto"/>
            <w:noWrap/>
            <w:vAlign w:val="center"/>
            <w:hideMark/>
          </w:tcPr>
          <w:p w:rsidR="00227A38" w:rsidRPr="0028628B" w:rsidRDefault="00227A38" w:rsidP="008B7A91">
            <w:pPr>
              <w:jc w:val="center"/>
              <w:rPr>
                <w:rFonts w:ascii="TimesLT" w:hAnsi="TimesLT"/>
                <w:i/>
                <w:szCs w:val="24"/>
                <w:lang w:eastAsia="lt-LT"/>
              </w:rPr>
            </w:pPr>
            <w:r>
              <w:rPr>
                <w:rFonts w:ascii="TimesLT" w:hAnsi="TimesLT"/>
                <w:i/>
                <w:szCs w:val="24"/>
                <w:lang w:eastAsia="lt-LT"/>
              </w:rPr>
              <w:t>17,5</w:t>
            </w:r>
          </w:p>
        </w:tc>
        <w:tc>
          <w:tcPr>
            <w:tcW w:w="1244" w:type="dxa"/>
            <w:tcBorders>
              <w:top w:val="single" w:sz="4" w:space="0" w:color="auto"/>
              <w:left w:val="nil"/>
              <w:bottom w:val="single" w:sz="4" w:space="0" w:color="auto"/>
              <w:right w:val="single" w:sz="4" w:space="0" w:color="auto"/>
            </w:tcBorders>
            <w:vAlign w:val="center"/>
          </w:tcPr>
          <w:p w:rsidR="00227A38" w:rsidRPr="0028628B" w:rsidRDefault="00227A38" w:rsidP="008B7A91">
            <w:pPr>
              <w:jc w:val="center"/>
              <w:rPr>
                <w:rFonts w:ascii="TimesLT" w:hAnsi="TimesLT"/>
                <w:i/>
                <w:szCs w:val="24"/>
                <w:lang w:eastAsia="lt-LT"/>
              </w:rPr>
            </w:pPr>
            <w:r>
              <w:rPr>
                <w:rFonts w:ascii="TimesLT" w:hAnsi="TimesLT"/>
                <w:i/>
                <w:szCs w:val="24"/>
                <w:lang w:eastAsia="lt-LT"/>
              </w:rPr>
              <w:t>27,4</w:t>
            </w:r>
          </w:p>
        </w:tc>
      </w:tr>
      <w:tr w:rsidR="00227A38" w:rsidRPr="005D2649" w:rsidTr="008B7A91">
        <w:trPr>
          <w:trHeight w:val="37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jc w:val="right"/>
              <w:rPr>
                <w:rFonts w:ascii="TimesLT" w:hAnsi="TimesLT"/>
                <w:b/>
                <w:bCs/>
                <w:szCs w:val="24"/>
                <w:lang w:eastAsia="lt-LT"/>
              </w:rPr>
            </w:pPr>
            <w:r>
              <w:rPr>
                <w:rFonts w:ascii="TimesLT" w:hAnsi="TimesLT"/>
                <w:b/>
                <w:bCs/>
                <w:szCs w:val="24"/>
                <w:lang w:eastAsia="lt-LT"/>
              </w:rPr>
              <w:t>Iš v</w:t>
            </w:r>
            <w:r w:rsidRPr="005D2649">
              <w:rPr>
                <w:rFonts w:ascii="TimesLT" w:hAnsi="TimesLT"/>
                <w:b/>
                <w:bCs/>
                <w:szCs w:val="24"/>
                <w:lang w:eastAsia="lt-LT"/>
              </w:rPr>
              <w:t>iso:</w:t>
            </w:r>
          </w:p>
        </w:tc>
        <w:tc>
          <w:tcPr>
            <w:tcW w:w="1418"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rFonts w:ascii="TimesLT" w:hAnsi="TimesLT"/>
                <w:b/>
                <w:bCs/>
                <w:szCs w:val="24"/>
                <w:lang w:eastAsia="lt-LT"/>
              </w:rPr>
            </w:pPr>
            <w:r w:rsidRPr="009C0001">
              <w:rPr>
                <w:rFonts w:ascii="TimesLT" w:hAnsi="TimesLT"/>
                <w:b/>
                <w:bCs/>
                <w:szCs w:val="24"/>
                <w:lang w:eastAsia="lt-LT"/>
              </w:rPr>
              <w:t>134</w:t>
            </w:r>
            <w:r>
              <w:rPr>
                <w:rFonts w:ascii="TimesLT" w:hAnsi="TimesLT"/>
                <w:b/>
                <w:bCs/>
                <w:szCs w:val="24"/>
                <w:lang w:eastAsia="lt-LT"/>
              </w:rPr>
              <w:t>91,2</w:t>
            </w:r>
          </w:p>
        </w:tc>
        <w:tc>
          <w:tcPr>
            <w:tcW w:w="1417"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rFonts w:ascii="TimesLT" w:hAnsi="TimesLT"/>
                <w:b/>
                <w:bCs/>
                <w:szCs w:val="24"/>
                <w:lang w:eastAsia="lt-LT"/>
              </w:rPr>
            </w:pPr>
            <w:r w:rsidRPr="009C0001">
              <w:rPr>
                <w:rFonts w:ascii="TimesLT" w:hAnsi="TimesLT"/>
                <w:b/>
                <w:bCs/>
                <w:szCs w:val="24"/>
                <w:lang w:eastAsia="lt-LT"/>
              </w:rPr>
              <w:t>1</w:t>
            </w:r>
            <w:r>
              <w:rPr>
                <w:rFonts w:ascii="TimesLT" w:hAnsi="TimesLT"/>
                <w:b/>
                <w:bCs/>
                <w:szCs w:val="24"/>
                <w:lang w:eastAsia="lt-LT"/>
              </w:rPr>
              <w:t>7316,8</w:t>
            </w:r>
          </w:p>
        </w:tc>
        <w:tc>
          <w:tcPr>
            <w:tcW w:w="1244"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rFonts w:ascii="TimesLT" w:hAnsi="TimesLT"/>
                <w:b/>
                <w:szCs w:val="24"/>
                <w:lang w:eastAsia="lt-LT"/>
              </w:rPr>
            </w:pPr>
            <w:r>
              <w:rPr>
                <w:rFonts w:ascii="TimesLT" w:hAnsi="TimesLT"/>
                <w:b/>
                <w:szCs w:val="24"/>
                <w:lang w:eastAsia="lt-LT"/>
              </w:rPr>
              <w:t>3825,6</w:t>
            </w:r>
          </w:p>
        </w:tc>
        <w:tc>
          <w:tcPr>
            <w:tcW w:w="1244" w:type="dxa"/>
            <w:tcBorders>
              <w:top w:val="nil"/>
              <w:left w:val="nil"/>
              <w:bottom w:val="single" w:sz="4" w:space="0" w:color="auto"/>
              <w:right w:val="single" w:sz="4" w:space="0" w:color="auto"/>
            </w:tcBorders>
            <w:vAlign w:val="center"/>
          </w:tcPr>
          <w:p w:rsidR="00227A38" w:rsidRPr="005D2649" w:rsidRDefault="00227A38" w:rsidP="008B7A91">
            <w:pPr>
              <w:jc w:val="center"/>
              <w:rPr>
                <w:rFonts w:ascii="TimesLT" w:hAnsi="TimesLT"/>
                <w:b/>
                <w:szCs w:val="24"/>
                <w:lang w:eastAsia="lt-LT"/>
              </w:rPr>
            </w:pPr>
            <w:r>
              <w:rPr>
                <w:rFonts w:ascii="TimesLT" w:hAnsi="TimesLT"/>
                <w:b/>
                <w:szCs w:val="24"/>
                <w:lang w:eastAsia="lt-LT"/>
              </w:rPr>
              <w:t>28,4</w:t>
            </w:r>
          </w:p>
        </w:tc>
      </w:tr>
    </w:tbl>
    <w:p w:rsidR="00227A38" w:rsidRDefault="00227A38" w:rsidP="00227A38">
      <w:pPr>
        <w:spacing w:before="30" w:after="30" w:line="270" w:lineRule="atLeast"/>
        <w:rPr>
          <w:b/>
          <w:color w:val="000000"/>
          <w:sz w:val="28"/>
          <w:szCs w:val="28"/>
          <w:lang w:eastAsia="lt-LT"/>
        </w:rPr>
      </w:pPr>
    </w:p>
    <w:p w:rsidR="00227A38" w:rsidRDefault="00227A38" w:rsidP="00227A38">
      <w:pPr>
        <w:spacing w:before="30" w:after="30" w:line="270" w:lineRule="atLeast"/>
        <w:jc w:val="center"/>
        <w:rPr>
          <w:b/>
          <w:color w:val="000000"/>
          <w:sz w:val="28"/>
          <w:szCs w:val="28"/>
          <w:lang w:eastAsia="lt-LT"/>
        </w:rPr>
      </w:pPr>
      <w:r>
        <w:rPr>
          <w:b/>
          <w:color w:val="000000"/>
          <w:sz w:val="28"/>
          <w:szCs w:val="28"/>
          <w:lang w:eastAsia="lt-LT"/>
        </w:rPr>
        <w:t>2022</w:t>
      </w:r>
      <w:r w:rsidRPr="009111A6">
        <w:rPr>
          <w:b/>
          <w:color w:val="000000"/>
          <w:sz w:val="28"/>
          <w:szCs w:val="28"/>
          <w:lang w:eastAsia="lt-LT"/>
        </w:rPr>
        <w:t xml:space="preserve"> m. biudžeto pajamų struktūra  (procentais)</w:t>
      </w:r>
    </w:p>
    <w:p w:rsidR="00227A38" w:rsidRDefault="00227A38" w:rsidP="00227A38">
      <w:pPr>
        <w:spacing w:before="30" w:after="30" w:line="270" w:lineRule="atLeast"/>
        <w:jc w:val="center"/>
        <w:rPr>
          <w:b/>
          <w:color w:val="000000"/>
          <w:sz w:val="28"/>
          <w:szCs w:val="28"/>
          <w:lang w:eastAsia="lt-LT"/>
        </w:rPr>
      </w:pPr>
    </w:p>
    <w:tbl>
      <w:tblPr>
        <w:tblW w:w="9889" w:type="dxa"/>
        <w:tblLook w:val="04A0"/>
      </w:tblPr>
      <w:tblGrid>
        <w:gridCol w:w="5778"/>
        <w:gridCol w:w="2127"/>
        <w:gridCol w:w="1984"/>
      </w:tblGrid>
      <w:tr w:rsidR="00227A38" w:rsidRPr="005D2649" w:rsidTr="008B7A91">
        <w:trPr>
          <w:trHeight w:val="368"/>
        </w:trPr>
        <w:tc>
          <w:tcPr>
            <w:tcW w:w="5778" w:type="dxa"/>
            <w:vMerge w:val="restart"/>
            <w:tcBorders>
              <w:top w:val="single" w:sz="4" w:space="0" w:color="auto"/>
              <w:left w:val="single" w:sz="4" w:space="0" w:color="auto"/>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sidRPr="005D2649">
              <w:rPr>
                <w:b/>
                <w:szCs w:val="24"/>
                <w:lang w:eastAsia="lt-LT"/>
              </w:rPr>
              <w:t>Paj</w:t>
            </w:r>
            <w:r w:rsidRPr="00C74B56">
              <w:rPr>
                <w:b/>
                <w:szCs w:val="24"/>
                <w:lang w:eastAsia="lt-LT"/>
              </w:rPr>
              <w:t>a</w:t>
            </w:r>
            <w:r w:rsidRPr="005D2649">
              <w:rPr>
                <w:b/>
                <w:szCs w:val="24"/>
                <w:lang w:eastAsia="lt-LT"/>
              </w:rPr>
              <w:t>mų pavadinimas</w:t>
            </w:r>
          </w:p>
        </w:tc>
        <w:tc>
          <w:tcPr>
            <w:tcW w:w="2127" w:type="dxa"/>
            <w:vMerge w:val="restart"/>
            <w:tcBorders>
              <w:top w:val="single" w:sz="4" w:space="0" w:color="auto"/>
              <w:left w:val="nil"/>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Pr>
                <w:b/>
                <w:szCs w:val="24"/>
                <w:lang w:eastAsia="lt-LT"/>
              </w:rPr>
              <w:t>2022</w:t>
            </w:r>
            <w:r w:rsidRPr="005D2649">
              <w:rPr>
                <w:b/>
                <w:szCs w:val="24"/>
                <w:lang w:eastAsia="lt-LT"/>
              </w:rPr>
              <w:t xml:space="preserve"> m. planas</w:t>
            </w:r>
            <w:r>
              <w:rPr>
                <w:b/>
                <w:szCs w:val="24"/>
                <w:lang w:eastAsia="lt-LT"/>
              </w:rPr>
              <w:t>, tūkst. Eur</w:t>
            </w:r>
          </w:p>
        </w:tc>
        <w:tc>
          <w:tcPr>
            <w:tcW w:w="1984" w:type="dxa"/>
            <w:vMerge w:val="restart"/>
            <w:tcBorders>
              <w:top w:val="single" w:sz="4" w:space="0" w:color="auto"/>
              <w:left w:val="nil"/>
              <w:right w:val="single" w:sz="4" w:space="0" w:color="auto"/>
            </w:tcBorders>
            <w:shd w:val="clear" w:color="auto" w:fill="auto"/>
            <w:noWrap/>
            <w:vAlign w:val="center"/>
            <w:hideMark/>
          </w:tcPr>
          <w:p w:rsidR="00227A38" w:rsidRPr="005D2649" w:rsidRDefault="00227A38" w:rsidP="008B7A91">
            <w:pPr>
              <w:jc w:val="center"/>
              <w:rPr>
                <w:b/>
                <w:szCs w:val="24"/>
                <w:lang w:eastAsia="lt-LT"/>
              </w:rPr>
            </w:pPr>
            <w:r>
              <w:rPr>
                <w:b/>
                <w:szCs w:val="24"/>
                <w:lang w:eastAsia="lt-LT"/>
              </w:rPr>
              <w:t>2022</w:t>
            </w:r>
            <w:r w:rsidRPr="005D2649">
              <w:rPr>
                <w:b/>
                <w:szCs w:val="24"/>
                <w:lang w:eastAsia="lt-LT"/>
              </w:rPr>
              <w:t xml:space="preserve"> m. planas</w:t>
            </w:r>
            <w:r>
              <w:rPr>
                <w:b/>
                <w:szCs w:val="24"/>
                <w:lang w:eastAsia="lt-LT"/>
              </w:rPr>
              <w:t>, %</w:t>
            </w:r>
          </w:p>
        </w:tc>
      </w:tr>
      <w:tr w:rsidR="00227A38" w:rsidRPr="005D2649" w:rsidTr="008B7A91">
        <w:trPr>
          <w:trHeight w:val="367"/>
        </w:trPr>
        <w:tc>
          <w:tcPr>
            <w:tcW w:w="5778" w:type="dxa"/>
            <w:vMerge/>
            <w:tcBorders>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jc w:val="center"/>
              <w:rPr>
                <w:b/>
                <w:szCs w:val="24"/>
                <w:lang w:eastAsia="lt-LT"/>
              </w:rPr>
            </w:pPr>
          </w:p>
        </w:tc>
        <w:tc>
          <w:tcPr>
            <w:tcW w:w="2127" w:type="dxa"/>
            <w:vMerge/>
            <w:tcBorders>
              <w:left w:val="nil"/>
              <w:bottom w:val="single" w:sz="4" w:space="0" w:color="auto"/>
              <w:right w:val="single" w:sz="4" w:space="0" w:color="auto"/>
            </w:tcBorders>
            <w:shd w:val="clear" w:color="auto" w:fill="auto"/>
            <w:noWrap/>
            <w:vAlign w:val="center"/>
            <w:hideMark/>
          </w:tcPr>
          <w:p w:rsidR="00227A38" w:rsidRDefault="00227A38" w:rsidP="008B7A91">
            <w:pPr>
              <w:jc w:val="center"/>
              <w:rPr>
                <w:b/>
                <w:szCs w:val="24"/>
                <w:lang w:eastAsia="lt-LT"/>
              </w:rPr>
            </w:pPr>
          </w:p>
        </w:tc>
        <w:tc>
          <w:tcPr>
            <w:tcW w:w="1984" w:type="dxa"/>
            <w:vMerge/>
            <w:tcBorders>
              <w:left w:val="nil"/>
              <w:bottom w:val="single" w:sz="4" w:space="0" w:color="auto"/>
              <w:right w:val="single" w:sz="4" w:space="0" w:color="auto"/>
            </w:tcBorders>
            <w:shd w:val="clear" w:color="auto" w:fill="auto"/>
            <w:noWrap/>
            <w:vAlign w:val="center"/>
            <w:hideMark/>
          </w:tcPr>
          <w:p w:rsidR="00227A38" w:rsidRDefault="00227A38" w:rsidP="008B7A91">
            <w:pPr>
              <w:jc w:val="center"/>
              <w:rPr>
                <w:b/>
                <w:szCs w:val="24"/>
                <w:lang w:eastAsia="lt-LT"/>
              </w:rPr>
            </w:pPr>
          </w:p>
        </w:tc>
      </w:tr>
      <w:tr w:rsidR="00227A38" w:rsidTr="008B7A91">
        <w:trPr>
          <w:trHeight w:val="403"/>
        </w:trPr>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sidRPr="005D2649">
              <w:rPr>
                <w:szCs w:val="24"/>
                <w:lang w:eastAsia="lt-LT"/>
              </w:rPr>
              <w:t>Gyventojų pajamų mokestis</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7817,0</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45,1</w:t>
            </w:r>
          </w:p>
        </w:tc>
      </w:tr>
      <w:tr w:rsidR="00227A38" w:rsidTr="008B7A91">
        <w:trPr>
          <w:trHeight w:val="375"/>
        </w:trPr>
        <w:tc>
          <w:tcPr>
            <w:tcW w:w="5778"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Turto mokesčiai</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414,0</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2,4</w:t>
            </w:r>
          </w:p>
        </w:tc>
      </w:tr>
      <w:tr w:rsidR="00227A38" w:rsidTr="008B7A91">
        <w:trPr>
          <w:trHeight w:val="458"/>
        </w:trPr>
        <w:tc>
          <w:tcPr>
            <w:tcW w:w="5778"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Prekių ir paslaugų mokesčiai</w:t>
            </w:r>
          </w:p>
        </w:tc>
        <w:tc>
          <w:tcPr>
            <w:tcW w:w="2127" w:type="dxa"/>
            <w:tcBorders>
              <w:top w:val="nil"/>
              <w:left w:val="nil"/>
              <w:bottom w:val="single" w:sz="4" w:space="0" w:color="auto"/>
              <w:right w:val="single" w:sz="4" w:space="0" w:color="auto"/>
            </w:tcBorders>
            <w:shd w:val="clear" w:color="auto" w:fill="auto"/>
            <w:vAlign w:val="center"/>
            <w:hideMark/>
          </w:tcPr>
          <w:p w:rsidR="00227A38" w:rsidRPr="005D2649" w:rsidRDefault="00227A38" w:rsidP="008B7A91">
            <w:pPr>
              <w:jc w:val="center"/>
              <w:rPr>
                <w:szCs w:val="24"/>
                <w:lang w:eastAsia="lt-LT"/>
              </w:rPr>
            </w:pPr>
            <w:r>
              <w:rPr>
                <w:szCs w:val="24"/>
                <w:lang w:eastAsia="lt-LT"/>
              </w:rPr>
              <w:t>56,0</w:t>
            </w:r>
          </w:p>
        </w:tc>
        <w:tc>
          <w:tcPr>
            <w:tcW w:w="1984" w:type="dxa"/>
            <w:tcBorders>
              <w:top w:val="nil"/>
              <w:left w:val="nil"/>
              <w:bottom w:val="single" w:sz="4" w:space="0" w:color="auto"/>
              <w:right w:val="single" w:sz="4" w:space="0" w:color="auto"/>
            </w:tcBorders>
            <w:shd w:val="clear" w:color="auto" w:fill="auto"/>
            <w:vAlign w:val="center"/>
            <w:hideMark/>
          </w:tcPr>
          <w:p w:rsidR="00227A38" w:rsidRPr="005D2649" w:rsidRDefault="00227A38" w:rsidP="008B7A91">
            <w:pPr>
              <w:jc w:val="center"/>
              <w:rPr>
                <w:szCs w:val="24"/>
                <w:lang w:eastAsia="lt-LT"/>
              </w:rPr>
            </w:pPr>
            <w:r>
              <w:rPr>
                <w:szCs w:val="24"/>
                <w:lang w:eastAsia="lt-LT"/>
              </w:rPr>
              <w:t>0,3</w:t>
            </w:r>
          </w:p>
        </w:tc>
      </w:tr>
      <w:tr w:rsidR="00227A38" w:rsidRPr="009C0001" w:rsidTr="008B7A91">
        <w:trPr>
          <w:trHeight w:val="273"/>
        </w:trPr>
        <w:tc>
          <w:tcPr>
            <w:tcW w:w="5778"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Dotacijos (</w:t>
            </w:r>
            <w:r>
              <w:rPr>
                <w:szCs w:val="24"/>
                <w:lang w:eastAsia="lt-LT"/>
              </w:rPr>
              <w:t xml:space="preserve">valstybės </w:t>
            </w:r>
            <w:r w:rsidRPr="005D2649">
              <w:rPr>
                <w:szCs w:val="24"/>
                <w:lang w:eastAsia="lt-LT"/>
              </w:rPr>
              <w:t>del</w:t>
            </w:r>
            <w:r>
              <w:rPr>
                <w:szCs w:val="24"/>
                <w:lang w:eastAsia="lt-LT"/>
              </w:rPr>
              <w:t>eguotoms funkcijoms</w:t>
            </w:r>
            <w:r w:rsidRPr="005D2649">
              <w:rPr>
                <w:szCs w:val="24"/>
                <w:lang w:eastAsia="lt-LT"/>
              </w:rPr>
              <w:t>; mokymo lėšos; kita tikslinė dotacija)</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szCs w:val="24"/>
                <w:lang w:eastAsia="lt-LT"/>
              </w:rPr>
            </w:pPr>
            <w:r>
              <w:rPr>
                <w:szCs w:val="24"/>
                <w:lang w:eastAsia="lt-LT"/>
              </w:rPr>
              <w:t>7127,7</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szCs w:val="24"/>
                <w:lang w:eastAsia="lt-LT"/>
              </w:rPr>
            </w:pPr>
            <w:r>
              <w:rPr>
                <w:szCs w:val="24"/>
                <w:lang w:eastAsia="lt-LT"/>
              </w:rPr>
              <w:t>41,2</w:t>
            </w:r>
          </w:p>
        </w:tc>
      </w:tr>
      <w:tr w:rsidR="00227A38" w:rsidTr="008B7A91">
        <w:trPr>
          <w:trHeight w:val="375"/>
        </w:trPr>
        <w:tc>
          <w:tcPr>
            <w:tcW w:w="5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sidRPr="005D2649">
              <w:rPr>
                <w:szCs w:val="24"/>
                <w:lang w:eastAsia="lt-LT"/>
              </w:rPr>
              <w:t>Turto pajamos</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103,0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0,6</w:t>
            </w:r>
          </w:p>
        </w:tc>
      </w:tr>
      <w:tr w:rsidR="00227A38" w:rsidTr="008B7A91">
        <w:trPr>
          <w:trHeight w:val="453"/>
        </w:trPr>
        <w:tc>
          <w:tcPr>
            <w:tcW w:w="5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Pajamos už prekes ir paslaugas</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470,0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2,7</w:t>
            </w:r>
          </w:p>
        </w:tc>
      </w:tr>
      <w:tr w:rsidR="00227A38" w:rsidRPr="005D2649" w:rsidTr="008B7A91">
        <w:trPr>
          <w:trHeight w:val="375"/>
        </w:trPr>
        <w:tc>
          <w:tcPr>
            <w:tcW w:w="5778" w:type="dxa"/>
            <w:tcBorders>
              <w:top w:val="nil"/>
              <w:left w:val="single" w:sz="4" w:space="0" w:color="auto"/>
              <w:bottom w:val="single" w:sz="4" w:space="0" w:color="auto"/>
              <w:right w:val="single" w:sz="4" w:space="0" w:color="auto"/>
            </w:tcBorders>
            <w:shd w:val="clear" w:color="auto" w:fill="auto"/>
            <w:vAlign w:val="center"/>
            <w:hideMark/>
          </w:tcPr>
          <w:p w:rsidR="00227A38" w:rsidRPr="005D2649" w:rsidRDefault="00227A38" w:rsidP="008B7A91">
            <w:pPr>
              <w:rPr>
                <w:szCs w:val="24"/>
                <w:lang w:eastAsia="lt-LT"/>
              </w:rPr>
            </w:pPr>
            <w:r w:rsidRPr="005D2649">
              <w:rPr>
                <w:szCs w:val="24"/>
                <w:lang w:eastAsia="lt-LT"/>
              </w:rPr>
              <w:t>Kitos neišvardytos pajamos</w:t>
            </w:r>
            <w:r>
              <w:rPr>
                <w:szCs w:val="24"/>
                <w:lang w:eastAsia="lt-LT"/>
              </w:rPr>
              <w:t>, pajamos iš baudų, m</w:t>
            </w:r>
            <w:r w:rsidRPr="005D2649">
              <w:rPr>
                <w:szCs w:val="24"/>
                <w:lang w:eastAsia="lt-LT"/>
              </w:rPr>
              <w:t>aterialiojo ir nematerialiojo turto realizavimo pajamos</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20,0</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0,1</w:t>
            </w:r>
          </w:p>
        </w:tc>
      </w:tr>
      <w:tr w:rsidR="00227A38" w:rsidTr="008B7A91">
        <w:trPr>
          <w:trHeight w:val="375"/>
        </w:trPr>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Pr>
                <w:szCs w:val="24"/>
                <w:lang w:eastAsia="lt-LT"/>
              </w:rPr>
              <w:t>Finansinių įsipareigojimų prisiėmimo (skolinimosi) pajamos</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529,0</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3,1</w:t>
            </w:r>
          </w:p>
        </w:tc>
      </w:tr>
      <w:tr w:rsidR="00227A38" w:rsidTr="008B7A91">
        <w:trPr>
          <w:trHeight w:val="375"/>
        </w:trPr>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rPr>
                <w:szCs w:val="24"/>
                <w:lang w:eastAsia="lt-LT"/>
              </w:rPr>
            </w:pPr>
            <w:r>
              <w:rPr>
                <w:szCs w:val="24"/>
                <w:lang w:eastAsia="lt-LT"/>
              </w:rPr>
              <w:t>2021</w:t>
            </w:r>
            <w:r w:rsidRPr="005D2649">
              <w:rPr>
                <w:szCs w:val="24"/>
                <w:lang w:eastAsia="lt-LT"/>
              </w:rPr>
              <w:t xml:space="preserve"> m. lėšų likutis</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780,1</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5D2649" w:rsidRDefault="00227A38" w:rsidP="008B7A91">
            <w:pPr>
              <w:jc w:val="center"/>
              <w:rPr>
                <w:szCs w:val="24"/>
                <w:lang w:eastAsia="lt-LT"/>
              </w:rPr>
            </w:pPr>
            <w:r>
              <w:rPr>
                <w:szCs w:val="24"/>
                <w:lang w:eastAsia="lt-LT"/>
              </w:rPr>
              <w:t>4,5</w:t>
            </w:r>
          </w:p>
        </w:tc>
      </w:tr>
      <w:tr w:rsidR="00227A38" w:rsidRPr="005D2649" w:rsidTr="008B7A91">
        <w:trPr>
          <w:trHeight w:val="375"/>
        </w:trPr>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227A38" w:rsidRPr="005D2649" w:rsidRDefault="00227A38" w:rsidP="008B7A91">
            <w:pPr>
              <w:jc w:val="right"/>
              <w:rPr>
                <w:rFonts w:ascii="TimesLT" w:hAnsi="TimesLT"/>
                <w:b/>
                <w:bCs/>
                <w:szCs w:val="24"/>
                <w:lang w:eastAsia="lt-LT"/>
              </w:rPr>
            </w:pPr>
            <w:r>
              <w:rPr>
                <w:rFonts w:ascii="TimesLT" w:hAnsi="TimesLT"/>
                <w:b/>
                <w:bCs/>
                <w:szCs w:val="24"/>
                <w:lang w:eastAsia="lt-LT"/>
              </w:rPr>
              <w:t>Iš v</w:t>
            </w:r>
            <w:r w:rsidRPr="005D2649">
              <w:rPr>
                <w:rFonts w:ascii="TimesLT" w:hAnsi="TimesLT"/>
                <w:b/>
                <w:bCs/>
                <w:szCs w:val="24"/>
                <w:lang w:eastAsia="lt-LT"/>
              </w:rPr>
              <w:t>iso:</w:t>
            </w:r>
          </w:p>
        </w:tc>
        <w:tc>
          <w:tcPr>
            <w:tcW w:w="2127"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rFonts w:ascii="TimesLT" w:hAnsi="TimesLT"/>
                <w:b/>
                <w:bCs/>
                <w:szCs w:val="24"/>
                <w:lang w:eastAsia="lt-LT"/>
              </w:rPr>
            </w:pPr>
            <w:r w:rsidRPr="009C0001">
              <w:rPr>
                <w:rFonts w:ascii="TimesLT" w:hAnsi="TimesLT"/>
                <w:b/>
                <w:bCs/>
                <w:szCs w:val="24"/>
                <w:lang w:eastAsia="lt-LT"/>
              </w:rPr>
              <w:t>1</w:t>
            </w:r>
            <w:r>
              <w:rPr>
                <w:rFonts w:ascii="TimesLT" w:hAnsi="TimesLT"/>
                <w:b/>
                <w:bCs/>
                <w:szCs w:val="24"/>
                <w:lang w:eastAsia="lt-LT"/>
              </w:rPr>
              <w:t>7316,8</w:t>
            </w:r>
          </w:p>
        </w:tc>
        <w:tc>
          <w:tcPr>
            <w:tcW w:w="1984" w:type="dxa"/>
            <w:tcBorders>
              <w:top w:val="nil"/>
              <w:left w:val="nil"/>
              <w:bottom w:val="single" w:sz="4" w:space="0" w:color="auto"/>
              <w:right w:val="single" w:sz="4" w:space="0" w:color="auto"/>
            </w:tcBorders>
            <w:shd w:val="clear" w:color="auto" w:fill="auto"/>
            <w:noWrap/>
            <w:vAlign w:val="center"/>
            <w:hideMark/>
          </w:tcPr>
          <w:p w:rsidR="00227A38" w:rsidRPr="009C0001" w:rsidRDefault="00227A38" w:rsidP="008B7A91">
            <w:pPr>
              <w:jc w:val="center"/>
              <w:rPr>
                <w:rFonts w:ascii="TimesLT" w:hAnsi="TimesLT"/>
                <w:b/>
                <w:bCs/>
                <w:szCs w:val="24"/>
                <w:lang w:eastAsia="lt-LT"/>
              </w:rPr>
            </w:pPr>
            <w:r>
              <w:rPr>
                <w:rFonts w:ascii="TimesLT" w:hAnsi="TimesLT"/>
                <w:b/>
                <w:bCs/>
                <w:szCs w:val="24"/>
                <w:lang w:eastAsia="lt-LT"/>
              </w:rPr>
              <w:t>100,0</w:t>
            </w:r>
          </w:p>
        </w:tc>
      </w:tr>
    </w:tbl>
    <w:p w:rsidR="00227A38" w:rsidRDefault="00227A38" w:rsidP="00227A38">
      <w:pPr>
        <w:spacing w:before="30" w:after="30" w:line="270" w:lineRule="atLeast"/>
        <w:jc w:val="center"/>
        <w:rPr>
          <w:b/>
          <w:color w:val="000000"/>
          <w:sz w:val="28"/>
          <w:szCs w:val="28"/>
          <w:lang w:eastAsia="lt-LT"/>
        </w:rPr>
      </w:pPr>
    </w:p>
    <w:p w:rsidR="00227A38" w:rsidRPr="009111A6" w:rsidRDefault="00227A38" w:rsidP="00227A38">
      <w:pPr>
        <w:spacing w:before="30" w:after="30" w:line="270" w:lineRule="atLeast"/>
        <w:jc w:val="center"/>
        <w:rPr>
          <w:b/>
          <w:color w:val="000000"/>
          <w:sz w:val="28"/>
          <w:szCs w:val="28"/>
          <w:lang w:eastAsia="lt-LT"/>
        </w:rPr>
      </w:pPr>
    </w:p>
    <w:p w:rsidR="00227A38" w:rsidRDefault="00227A38" w:rsidP="00227A38">
      <w:pPr>
        <w:spacing w:before="30" w:after="30" w:line="270" w:lineRule="atLeast"/>
        <w:jc w:val="both"/>
        <w:rPr>
          <w:szCs w:val="24"/>
          <w:lang w:eastAsia="lt-LT"/>
        </w:rPr>
      </w:pPr>
      <w:r w:rsidRPr="00B14C4D">
        <w:rPr>
          <w:noProof/>
          <w:szCs w:val="24"/>
          <w:lang w:eastAsia="lt-LT"/>
        </w:rPr>
        <w:lastRenderedPageBreak/>
        <w:drawing>
          <wp:inline distT="0" distB="0" distL="0" distR="0">
            <wp:extent cx="5715000" cy="4724400"/>
            <wp:effectExtent l="19050" t="0" r="19050" b="0"/>
            <wp:docPr id="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27A38" w:rsidRPr="00B14C4D" w:rsidRDefault="00227A38" w:rsidP="00227A38">
      <w:pPr>
        <w:spacing w:before="30" w:after="30" w:line="270" w:lineRule="atLeast"/>
        <w:jc w:val="both"/>
        <w:rPr>
          <w:szCs w:val="24"/>
          <w:lang w:eastAsia="lt-LT"/>
        </w:rPr>
      </w:pPr>
    </w:p>
    <w:p w:rsidR="00227A38" w:rsidRDefault="00227A38" w:rsidP="00227A38">
      <w:pPr>
        <w:spacing w:before="100" w:beforeAutospacing="1" w:after="100" w:afterAutospacing="1"/>
        <w:jc w:val="center"/>
        <w:rPr>
          <w:rFonts w:eastAsia="Batang"/>
          <w:b/>
          <w:color w:val="000000"/>
          <w:szCs w:val="24"/>
        </w:rPr>
      </w:pPr>
      <w:r w:rsidRPr="00B47545">
        <w:rPr>
          <w:rFonts w:eastAsia="Batang"/>
          <w:b/>
          <w:color w:val="000000"/>
          <w:szCs w:val="24"/>
        </w:rPr>
        <w:t>ASIGNAVIMAI</w:t>
      </w:r>
    </w:p>
    <w:p w:rsidR="00227A38" w:rsidRDefault="00227A38" w:rsidP="00227A38">
      <w:pPr>
        <w:spacing w:before="100" w:beforeAutospacing="1"/>
        <w:jc w:val="both"/>
        <w:rPr>
          <w:color w:val="000000"/>
          <w:szCs w:val="24"/>
          <w:lang w:eastAsia="lt-LT"/>
        </w:rPr>
      </w:pPr>
      <w:r>
        <w:rPr>
          <w:color w:val="000000"/>
          <w:szCs w:val="24"/>
          <w:lang w:eastAsia="lt-LT"/>
        </w:rPr>
        <w:t xml:space="preserve">   Planuojamos 2022</w:t>
      </w:r>
      <w:r w:rsidRPr="00B16E1D">
        <w:rPr>
          <w:color w:val="000000"/>
          <w:szCs w:val="24"/>
          <w:lang w:eastAsia="lt-LT"/>
        </w:rPr>
        <w:t xml:space="preserve"> metų Savivaldybės biudžeto išlaidos –</w:t>
      </w:r>
      <w:r>
        <w:rPr>
          <w:color w:val="000000"/>
          <w:szCs w:val="24"/>
          <w:lang w:eastAsia="lt-LT"/>
        </w:rPr>
        <w:t xml:space="preserve"> </w:t>
      </w:r>
      <w:r>
        <w:rPr>
          <w:szCs w:val="24"/>
          <w:lang w:eastAsia="lt-LT"/>
        </w:rPr>
        <w:t>17 316,8</w:t>
      </w:r>
      <w:r w:rsidRPr="009C0001">
        <w:rPr>
          <w:szCs w:val="24"/>
          <w:lang w:eastAsia="lt-LT"/>
        </w:rPr>
        <w:t xml:space="preserve"> tūkst</w:t>
      </w:r>
      <w:r>
        <w:rPr>
          <w:color w:val="000000"/>
          <w:szCs w:val="24"/>
          <w:lang w:eastAsia="lt-LT"/>
        </w:rPr>
        <w:t>. Eur, iš jų:</w:t>
      </w:r>
    </w:p>
    <w:p w:rsidR="00227A38" w:rsidRDefault="00227A38" w:rsidP="00227A38">
      <w:pPr>
        <w:pStyle w:val="Pagrindinistekstas"/>
        <w:numPr>
          <w:ilvl w:val="0"/>
          <w:numId w:val="1"/>
        </w:numPr>
        <w:jc w:val="both"/>
      </w:pPr>
      <w:r>
        <w:t>S</w:t>
      </w:r>
      <w:r w:rsidRPr="00766D8D">
        <w:t>avarankiškoms funkcijoms vykdyti</w:t>
      </w:r>
      <w:r>
        <w:t xml:space="preserve"> 8971,2 tūkst. eurų arba 51,8 %;</w:t>
      </w:r>
    </w:p>
    <w:p w:rsidR="00227A38" w:rsidRDefault="00227A38" w:rsidP="00227A38">
      <w:pPr>
        <w:pStyle w:val="Pagrindinistekstas"/>
        <w:numPr>
          <w:ilvl w:val="0"/>
          <w:numId w:val="1"/>
        </w:numPr>
        <w:jc w:val="both"/>
      </w:pPr>
      <w:r>
        <w:t>Valstybinėms (valstybės perduotoms savivaldybėms) funkcijoms vykdyti 1590,1 tūkst. eurų arba 9,2 %;</w:t>
      </w:r>
    </w:p>
    <w:p w:rsidR="00227A38" w:rsidRDefault="00227A38" w:rsidP="00227A38">
      <w:pPr>
        <w:pStyle w:val="Pagrindinistekstas"/>
        <w:numPr>
          <w:ilvl w:val="0"/>
          <w:numId w:val="1"/>
        </w:numPr>
        <w:jc w:val="both"/>
      </w:pPr>
      <w:r>
        <w:t>Ugdymo reikmėms finansuoti 4676,4 tūkst. eurų arba 27,0 %;</w:t>
      </w:r>
    </w:p>
    <w:p w:rsidR="00227A38" w:rsidRDefault="00227A38" w:rsidP="00227A38">
      <w:pPr>
        <w:pStyle w:val="Pagrindinistekstas"/>
        <w:numPr>
          <w:ilvl w:val="0"/>
          <w:numId w:val="1"/>
        </w:numPr>
        <w:jc w:val="both"/>
      </w:pPr>
      <w:r>
        <w:t>Tikslinė dotacija savivaldybėms perduotoms įstaigoms išlaikyti 378,2 tūkst. eurų arba 2,2 %;</w:t>
      </w:r>
    </w:p>
    <w:p w:rsidR="00227A38" w:rsidRDefault="00227A38" w:rsidP="00227A38">
      <w:pPr>
        <w:pStyle w:val="Pagrindinistekstas"/>
        <w:numPr>
          <w:ilvl w:val="0"/>
          <w:numId w:val="1"/>
        </w:numPr>
        <w:jc w:val="both"/>
      </w:pPr>
      <w:r>
        <w:rPr>
          <w:szCs w:val="24"/>
          <w:lang w:eastAsia="lt-LT"/>
        </w:rPr>
        <w:t xml:space="preserve">Valstybės biudžeto lėšos, skirtos pedagoginių darbuotojų, išlaikomų iš savivaldybių biudžetų (išskyrus valstybės biudžeto specialias tikslines dotacijas), darbo užmokesčiui didinti </w:t>
      </w:r>
      <w:r>
        <w:t>56,0 tūkst. eurų arba 0,3 %;</w:t>
      </w:r>
    </w:p>
    <w:p w:rsidR="00227A38" w:rsidRDefault="00227A38" w:rsidP="00227A38">
      <w:pPr>
        <w:pStyle w:val="Pagrindinistekstas"/>
        <w:numPr>
          <w:ilvl w:val="0"/>
          <w:numId w:val="1"/>
        </w:numPr>
        <w:jc w:val="both"/>
      </w:pPr>
      <w:r>
        <w:rPr>
          <w:szCs w:val="24"/>
          <w:lang w:eastAsia="lt-LT"/>
        </w:rPr>
        <w:t>Valstybės biudžeto dotacija savivaldybių viešosioms bibliotekoms dokumentams 2022 m. įsigyti</w:t>
      </w:r>
      <w:r>
        <w:rPr>
          <w:rFonts w:eastAsia="Calibri"/>
        </w:rPr>
        <w:t xml:space="preserve"> </w:t>
      </w:r>
      <w:r>
        <w:t>19,9 tūkst. eurų arba 0,1 %;</w:t>
      </w:r>
    </w:p>
    <w:p w:rsidR="00227A38" w:rsidRDefault="00227A38" w:rsidP="00227A38">
      <w:pPr>
        <w:pStyle w:val="Pagrindinistekstas"/>
        <w:numPr>
          <w:ilvl w:val="0"/>
          <w:numId w:val="1"/>
        </w:numPr>
        <w:jc w:val="both"/>
      </w:pPr>
      <w:r>
        <w:rPr>
          <w:szCs w:val="24"/>
          <w:lang w:eastAsia="lt-LT"/>
        </w:rPr>
        <w:t xml:space="preserve">Valstybės biudžeto lėšos, siekiant užtikrinti LR piniginės socialinės paramos nepasiturintiems gyventojams įstatymo įgyvendinimą dėl padidėjusių išlaidų būsto šildymo išlaidų kompensacijoms teikti </w:t>
      </w:r>
      <w:r>
        <w:t>149,0 tūkst. eurų arba 0,9 %;</w:t>
      </w:r>
    </w:p>
    <w:p w:rsidR="00227A38" w:rsidRPr="009C0001" w:rsidRDefault="00227A38" w:rsidP="00227A38">
      <w:pPr>
        <w:pStyle w:val="Pagrindinistekstas"/>
        <w:numPr>
          <w:ilvl w:val="0"/>
          <w:numId w:val="1"/>
        </w:numPr>
        <w:jc w:val="both"/>
      </w:pPr>
      <w:r>
        <w:t>Valstybės biudžeto lėšos biudžetinių įstaigų vadovaujančių darbuotojų minimaliems pareiginės algos koeficientams padidinti 7</w:t>
      </w:r>
      <w:r w:rsidRPr="009C0001">
        <w:t>,0 tūkst. eurų arba 0,1 %;</w:t>
      </w:r>
    </w:p>
    <w:p w:rsidR="00227A38" w:rsidRPr="0025035C" w:rsidRDefault="00227A38" w:rsidP="00227A38">
      <w:pPr>
        <w:pStyle w:val="Pagrindinistekstas"/>
        <w:numPr>
          <w:ilvl w:val="0"/>
          <w:numId w:val="1"/>
        </w:numPr>
        <w:jc w:val="both"/>
      </w:pPr>
      <w:r w:rsidRPr="009C0001">
        <w:t>Valstybės biudžeto lėšos neformaliam vaikų švi</w:t>
      </w:r>
      <w:r>
        <w:t>etimui 66,6 tūkst. eurų arba 0,4 %;</w:t>
      </w:r>
    </w:p>
    <w:p w:rsidR="00227A38" w:rsidRDefault="00227A38" w:rsidP="00227A38">
      <w:pPr>
        <w:pStyle w:val="Pagrindinistekstas"/>
        <w:numPr>
          <w:ilvl w:val="0"/>
          <w:numId w:val="1"/>
        </w:numPr>
        <w:jc w:val="both"/>
      </w:pPr>
      <w:r>
        <w:lastRenderedPageBreak/>
        <w:t>Valstybės biudžeto lėšos akredituotai vaikų dienos socialinei priežiūrai organizuoti, teikti ir administruoti 124,8 tūkst. eurų arba 0,7 %;</w:t>
      </w:r>
    </w:p>
    <w:p w:rsidR="00227A38" w:rsidRDefault="00227A38" w:rsidP="00227A38">
      <w:pPr>
        <w:pStyle w:val="Pagrindinistekstas"/>
        <w:numPr>
          <w:ilvl w:val="0"/>
          <w:numId w:val="1"/>
        </w:numPr>
        <w:jc w:val="both"/>
      </w:pPr>
      <w:r>
        <w:t>Valstybės biudžeto lėšos, skirtos asmeninei pagalbai teikti ir administruoti 59,7 tūkst. eurų arba 0,3 %;</w:t>
      </w:r>
    </w:p>
    <w:p w:rsidR="00227A38" w:rsidRDefault="00227A38" w:rsidP="00227A38">
      <w:pPr>
        <w:pStyle w:val="Pagrindinistekstas"/>
        <w:numPr>
          <w:ilvl w:val="0"/>
          <w:numId w:val="1"/>
        </w:numPr>
        <w:jc w:val="both"/>
      </w:pPr>
      <w:r>
        <w:t>Aplinkos apsaugos rėmimo ir visuomenės sveikatos rėmimo specialiosios programos 157,6 tūkst. eurų arba 0,9 %;</w:t>
      </w:r>
    </w:p>
    <w:p w:rsidR="00227A38" w:rsidRDefault="00227A38" w:rsidP="00227A38">
      <w:pPr>
        <w:pStyle w:val="Pagrindinistekstas"/>
        <w:numPr>
          <w:ilvl w:val="0"/>
          <w:numId w:val="1"/>
        </w:numPr>
        <w:jc w:val="both"/>
      </w:pPr>
      <w:r>
        <w:t>Surinktų BĮP asignavimai 531,3  tūkst. eurų arba 3,1 %;</w:t>
      </w:r>
    </w:p>
    <w:p w:rsidR="00227A38" w:rsidRDefault="00227A38" w:rsidP="00227A38">
      <w:pPr>
        <w:pStyle w:val="Pagrindinistekstas"/>
        <w:numPr>
          <w:ilvl w:val="0"/>
          <w:numId w:val="1"/>
        </w:numPr>
        <w:jc w:val="both"/>
      </w:pPr>
      <w:r>
        <w:t>Skolintos lėšos 529,0 tūkst. eurų arba 3,0 % nuo visų asignavimų.</w:t>
      </w:r>
    </w:p>
    <w:p w:rsidR="00227A38" w:rsidRPr="000478E0" w:rsidRDefault="00227A38" w:rsidP="00227A38">
      <w:pPr>
        <w:pStyle w:val="Pagrindinistekstas"/>
        <w:ind w:firstLine="720"/>
        <w:jc w:val="both"/>
      </w:pPr>
      <w:r>
        <w:t xml:space="preserve">Įvertinus nuo 2022 m. sausio 1 d.  Seimo ir Vyriausybės priimtų sprendimų: minimaliai mėnesinei algai padidinti, pareiginės algos baziniam dydžiui padidinti, </w:t>
      </w:r>
      <w:r>
        <w:rPr>
          <w:szCs w:val="24"/>
          <w:lang w:eastAsia="lt-LT"/>
        </w:rPr>
        <w:t xml:space="preserve">Lietuvos Respublikos valstybės ir savivaldybių </w:t>
      </w:r>
      <w:r w:rsidRPr="00F62DD8">
        <w:rPr>
          <w:szCs w:val="24"/>
          <w:lang w:eastAsia="lt-LT"/>
        </w:rPr>
        <w:t xml:space="preserve">įstaigų darbuotojų darbo apmokėjimo ir komisijos narių atlygio už darbą įstatymui </w:t>
      </w:r>
      <w:r w:rsidRPr="00F62DD8">
        <w:t>laipsniškai įgyvendinti</w:t>
      </w:r>
      <w:r>
        <w:t>, kultūros ir meno darbuotojų darbo užmokesčiui padidinti</w:t>
      </w:r>
      <w:r w:rsidRPr="00F62DD8">
        <w:t xml:space="preserve"> išlaidos</w:t>
      </w:r>
      <w:r>
        <w:t xml:space="preserve"> DU sudaro 9809,0</w:t>
      </w:r>
      <w:r w:rsidRPr="009C0001">
        <w:t xml:space="preserve"> tūkst</w:t>
      </w:r>
      <w:r>
        <w:t>. eurų, SD 141,2</w:t>
      </w:r>
      <w:r w:rsidRPr="009C0001">
        <w:t xml:space="preserve"> tūkst</w:t>
      </w:r>
      <w:r>
        <w:t>.</w:t>
      </w:r>
      <w:r w:rsidRPr="009C0001">
        <w:t xml:space="preserve"> eurų (iš </w:t>
      </w:r>
      <w:r>
        <w:t>viso DUF 9945,1 tūkst. eurų) t.y.57,4</w:t>
      </w:r>
      <w:r w:rsidRPr="009C0001">
        <w:t xml:space="preserve"> % nuo visų planuojamų išlaid</w:t>
      </w:r>
      <w:r>
        <w:t>ų. Palyginus su 2021</w:t>
      </w:r>
      <w:r w:rsidRPr="009C0001">
        <w:t xml:space="preserve"> m. </w:t>
      </w:r>
      <w:r>
        <w:t>DUF didesnis 1435,4 tūkst. eurų arba 16,9</w:t>
      </w:r>
      <w:r w:rsidRPr="009C0001">
        <w:t xml:space="preserve"> %. </w:t>
      </w:r>
    </w:p>
    <w:p w:rsidR="00227A38" w:rsidRPr="000478E0" w:rsidRDefault="00227A38" w:rsidP="00227A38">
      <w:pPr>
        <w:pStyle w:val="Pagrindinistekstas"/>
        <w:ind w:firstLine="720"/>
      </w:pPr>
      <w:r w:rsidRPr="000478E0">
        <w:t xml:space="preserve">Asignavimai </w:t>
      </w:r>
      <w:r w:rsidRPr="000478E0">
        <w:rPr>
          <w:b/>
        </w:rPr>
        <w:t>savarankiškoms funkcijoms</w:t>
      </w:r>
      <w:r w:rsidRPr="000478E0">
        <w:t xml:space="preserve"> vykdyti (su praėjusių metų likučiu)</w:t>
      </w:r>
      <w:r>
        <w:t xml:space="preserve"> 2022</w:t>
      </w:r>
      <w:r w:rsidRPr="000478E0">
        <w:t xml:space="preserve"> m. biudž</w:t>
      </w:r>
      <w:r>
        <w:t>eto projekte, palyginus su 2021 m. padidėjo</w:t>
      </w:r>
      <w:r w:rsidRPr="000478E0">
        <w:t xml:space="preserve"> </w:t>
      </w:r>
      <w:r>
        <w:t>1972,4 tūkst. eurų arba 28,2</w:t>
      </w:r>
      <w:r w:rsidRPr="000478E0">
        <w:t xml:space="preserve"> %, iš jų:</w:t>
      </w:r>
    </w:p>
    <w:p w:rsidR="00227A38" w:rsidRPr="000478E0" w:rsidRDefault="00227A38" w:rsidP="00227A38">
      <w:pPr>
        <w:pStyle w:val="Pagrindinistekstas"/>
        <w:ind w:firstLine="720"/>
      </w:pPr>
      <w:r>
        <w:t>DUF padidėjo 530,9 tūkst. eurų arba 13,3</w:t>
      </w:r>
      <w:r w:rsidRPr="000478E0">
        <w:t xml:space="preserve">  %,</w:t>
      </w:r>
    </w:p>
    <w:p w:rsidR="00227A38" w:rsidRPr="000478E0" w:rsidRDefault="00227A38" w:rsidP="00227A38">
      <w:pPr>
        <w:pStyle w:val="Pagrindinistekstas"/>
        <w:ind w:firstLine="720"/>
      </w:pPr>
      <w:r>
        <w:t>Kitos i</w:t>
      </w:r>
      <w:r w:rsidRPr="000478E0">
        <w:t xml:space="preserve">šlaidos </w:t>
      </w:r>
      <w:r>
        <w:t>padidėjo 1441,5 tūkst. eurų arba 47,9</w:t>
      </w:r>
      <w:r w:rsidRPr="000478E0">
        <w:t xml:space="preserve"> %,</w:t>
      </w:r>
    </w:p>
    <w:p w:rsidR="00227A38" w:rsidRDefault="00227A38" w:rsidP="00227A38">
      <w:pPr>
        <w:pStyle w:val="Pagrindinistekstas"/>
        <w:ind w:firstLine="720"/>
        <w:jc w:val="both"/>
      </w:pPr>
      <w:r w:rsidRPr="000478E0">
        <w:t xml:space="preserve">Speciali tikslinė dotacija </w:t>
      </w:r>
      <w:r w:rsidRPr="000478E0">
        <w:rPr>
          <w:b/>
        </w:rPr>
        <w:t>ugdymo reikmėms finansuoti</w:t>
      </w:r>
      <w:r w:rsidRPr="000478E0">
        <w:t xml:space="preserve"> mokykloms paskirstyta vadovaujantis Lietuvos Respublikos Vyriausybės 2018-07-11 nutarimu Nr. 679</w:t>
      </w:r>
      <w:r>
        <w:t xml:space="preserve"> (nauja redakcija nuo 2022 m. sausio 1 d.)</w:t>
      </w:r>
      <w:r w:rsidRPr="000478E0">
        <w:t xml:space="preserve">  patvirtintu Mokymo lėšų apskaičiavimo</w:t>
      </w:r>
      <w:r>
        <w:t>, paskirstymo ir panaudojimo tvarkos aprašu bei ŠVIS sistemoje LR Švietimo, mokslo ir sporto ministerijos pateiktais mokykloms ir savivaldybei apskaičiuotais mokymo lėšų duomenimis. Lėšos ugdymo planui įgyvendinti skiriamos pagal lėšų skyrimo klasei (grupei) principą.</w:t>
      </w:r>
    </w:p>
    <w:p w:rsidR="00227A38" w:rsidRDefault="00227A38" w:rsidP="00227A38">
      <w:pPr>
        <w:pStyle w:val="Pagrindinistekstas"/>
        <w:ind w:firstLine="720"/>
      </w:pPr>
      <w:r>
        <w:t>. Speciali tikslinė dotacija</w:t>
      </w:r>
      <w:r w:rsidRPr="005F4549">
        <w:t xml:space="preserve"> ugdymo reikmėms finansuoti</w:t>
      </w:r>
      <w:r>
        <w:t xml:space="preserve"> 2022 m. projektas, palyginus su 2021</w:t>
      </w:r>
      <w:r w:rsidRPr="005F4549">
        <w:t xml:space="preserve"> m. padidėj</w:t>
      </w:r>
      <w:r>
        <w:t>o 853,3 tūkst. eurų arba 22,3 % iš jų:</w:t>
      </w:r>
    </w:p>
    <w:p w:rsidR="00227A38" w:rsidRDefault="00227A38" w:rsidP="00227A38">
      <w:pPr>
        <w:pStyle w:val="Pagrindinistekstas"/>
        <w:ind w:firstLine="720"/>
      </w:pPr>
      <w:r>
        <w:t>DUF padidėjo 791,6 tūkst. eurų arba 21,5  %,</w:t>
      </w:r>
    </w:p>
    <w:p w:rsidR="00227A38" w:rsidRDefault="00227A38" w:rsidP="00227A38">
      <w:pPr>
        <w:pStyle w:val="Pagrindinistekstas"/>
        <w:ind w:firstLine="720"/>
      </w:pPr>
      <w:r>
        <w:t>Dėl patikslintos nuo 2022 m. sausio 1 d. mokymo lėšų metodikos išlaidos kitoms mokymo lėšų dalims (prekėms, paslaugoms ir perskirstymui nuo 2022 m. rugsėjo 1 d.) padidėjo 61,7 tūkst. eurų arba   44,7 %.</w:t>
      </w:r>
    </w:p>
    <w:p w:rsidR="00227A38" w:rsidRDefault="00227A38" w:rsidP="00227A38">
      <w:pPr>
        <w:spacing w:before="30" w:after="30"/>
        <w:ind w:firstLine="720"/>
        <w:jc w:val="both"/>
        <w:rPr>
          <w:szCs w:val="24"/>
          <w:lang w:eastAsia="lt-LT"/>
        </w:rPr>
      </w:pPr>
      <w:r>
        <w:rPr>
          <w:szCs w:val="24"/>
          <w:lang w:eastAsia="lt-LT"/>
        </w:rPr>
        <w:t>Taip pat nuo 2021 m. rugsėjo 1 d. įsigaliojo nauja mokymo lėšų finansavimo dalis – lėšos mokyklos bibliotekos darbuotojams išlaikyti. Vadovaujantis mokymo lėšų aprašu, lėšos mokyklos bibliotekos darbuotojams išlaikyti atskirtos nuo lėšų švietimo pagalbai.</w:t>
      </w:r>
    </w:p>
    <w:p w:rsidR="00227A38" w:rsidRDefault="00227A38" w:rsidP="00227A38">
      <w:pPr>
        <w:pStyle w:val="Pagrindinistekstas"/>
        <w:ind w:firstLine="720"/>
      </w:pPr>
      <w:r>
        <w:t xml:space="preserve">2021 m. biudžeto projekte asignavimai </w:t>
      </w:r>
      <w:r w:rsidRPr="00F3138C">
        <w:rPr>
          <w:b/>
        </w:rPr>
        <w:t>valstybės deleguotoms funkcijoms vykdyti</w:t>
      </w:r>
      <w:r>
        <w:t>, palyginus su 2021 m. padidėjo 237,2 tūkst. eurų arba 17,5 % iš jų:</w:t>
      </w:r>
    </w:p>
    <w:p w:rsidR="00227A38" w:rsidRDefault="00227A38" w:rsidP="00227A38">
      <w:pPr>
        <w:pStyle w:val="Pagrindinistekstas"/>
        <w:ind w:firstLine="720"/>
      </w:pPr>
      <w:r>
        <w:t>DUF padidėjo 87,9 tūkst. eurų arba  18,4 % .</w:t>
      </w:r>
    </w:p>
    <w:p w:rsidR="00227A38" w:rsidRDefault="00227A38" w:rsidP="00227A38">
      <w:pPr>
        <w:spacing w:before="30" w:after="30"/>
        <w:ind w:firstLine="720"/>
        <w:jc w:val="both"/>
        <w:rPr>
          <w:szCs w:val="24"/>
          <w:lang w:eastAsia="lt-LT"/>
        </w:rPr>
      </w:pPr>
      <w:r>
        <w:t xml:space="preserve">Išlaidos prekėms ir paslaugoms padidėjo 149,3 tūkst. eurų arba 17 %. </w:t>
      </w:r>
    </w:p>
    <w:p w:rsidR="00227A38" w:rsidRDefault="00227A38" w:rsidP="00227A38">
      <w:pPr>
        <w:spacing w:before="30" w:after="30" w:line="270" w:lineRule="atLeast"/>
        <w:jc w:val="both"/>
        <w:rPr>
          <w:szCs w:val="24"/>
          <w:lang w:eastAsia="lt-LT"/>
        </w:rPr>
      </w:pPr>
    </w:p>
    <w:p w:rsidR="00227A38" w:rsidRDefault="00227A38" w:rsidP="00227A38">
      <w:pPr>
        <w:spacing w:before="30" w:after="30"/>
        <w:ind w:firstLine="720"/>
        <w:jc w:val="center"/>
        <w:rPr>
          <w:b/>
          <w:color w:val="000000"/>
          <w:sz w:val="28"/>
          <w:szCs w:val="28"/>
          <w:lang w:eastAsia="lt-LT"/>
        </w:rPr>
      </w:pPr>
      <w:r>
        <w:rPr>
          <w:b/>
          <w:color w:val="000000"/>
          <w:sz w:val="28"/>
          <w:szCs w:val="28"/>
          <w:lang w:eastAsia="lt-LT"/>
        </w:rPr>
        <w:t>2022</w:t>
      </w:r>
      <w:r w:rsidRPr="009111A6">
        <w:rPr>
          <w:b/>
          <w:color w:val="000000"/>
          <w:sz w:val="28"/>
          <w:szCs w:val="28"/>
          <w:lang w:eastAsia="lt-LT"/>
        </w:rPr>
        <w:t xml:space="preserve"> m. biudžeto asignavimų struktūra pagal finansavimo šaltinius (procentais)</w:t>
      </w:r>
    </w:p>
    <w:p w:rsidR="00227A38" w:rsidRDefault="00227A38" w:rsidP="00227A38">
      <w:pPr>
        <w:spacing w:before="30" w:after="30"/>
        <w:ind w:firstLine="720"/>
        <w:jc w:val="center"/>
        <w:rPr>
          <w:b/>
          <w:color w:val="000000"/>
          <w:sz w:val="28"/>
          <w:szCs w:val="28"/>
          <w:lang w:eastAsia="lt-LT"/>
        </w:rPr>
      </w:pPr>
    </w:p>
    <w:p w:rsidR="00227A38" w:rsidRDefault="00227A38" w:rsidP="00227A38">
      <w:pPr>
        <w:spacing w:before="30" w:after="30"/>
        <w:ind w:firstLine="720"/>
        <w:jc w:val="center"/>
        <w:rPr>
          <w:b/>
          <w:color w:val="000000"/>
          <w:sz w:val="28"/>
          <w:szCs w:val="28"/>
          <w:lang w:eastAsia="lt-LT"/>
        </w:rPr>
      </w:pPr>
    </w:p>
    <w:p w:rsidR="00227A38" w:rsidRDefault="00227A38" w:rsidP="00227A38">
      <w:pPr>
        <w:spacing w:before="30" w:after="30"/>
        <w:ind w:firstLine="720"/>
        <w:jc w:val="center"/>
        <w:rPr>
          <w:b/>
          <w:color w:val="000000"/>
          <w:sz w:val="28"/>
          <w:szCs w:val="28"/>
          <w:lang w:eastAsia="lt-LT"/>
        </w:rPr>
      </w:pPr>
    </w:p>
    <w:p w:rsidR="00227A38" w:rsidRDefault="00227A38" w:rsidP="00227A38">
      <w:pPr>
        <w:spacing w:before="30" w:after="30"/>
        <w:ind w:firstLine="720"/>
        <w:jc w:val="center"/>
        <w:rPr>
          <w:b/>
          <w:color w:val="000000"/>
          <w:sz w:val="28"/>
          <w:szCs w:val="28"/>
          <w:lang w:eastAsia="lt-LT"/>
        </w:rPr>
      </w:pPr>
      <w:r w:rsidRPr="006D6294">
        <w:rPr>
          <w:b/>
          <w:noProof/>
          <w:color w:val="000000"/>
          <w:sz w:val="28"/>
          <w:szCs w:val="28"/>
          <w:lang w:eastAsia="lt-LT"/>
        </w:rPr>
        <w:lastRenderedPageBreak/>
        <w:drawing>
          <wp:inline distT="0" distB="0" distL="0" distR="0">
            <wp:extent cx="5741559" cy="4985468"/>
            <wp:effectExtent l="19050" t="0" r="11541" b="5632"/>
            <wp:docPr id="3"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27A38" w:rsidRPr="007208F1" w:rsidRDefault="00227A38" w:rsidP="00227A38">
      <w:pPr>
        <w:spacing w:before="30" w:after="30"/>
        <w:ind w:firstLine="720"/>
        <w:jc w:val="both"/>
        <w:rPr>
          <w:szCs w:val="24"/>
          <w:lang w:eastAsia="lt-LT"/>
        </w:rPr>
      </w:pPr>
    </w:p>
    <w:p w:rsidR="00227A38" w:rsidRPr="009111A6" w:rsidRDefault="00227A38" w:rsidP="00227A38"/>
    <w:p w:rsidR="00227A38" w:rsidRPr="0058133C" w:rsidRDefault="00227A38" w:rsidP="00227A38">
      <w:pPr>
        <w:ind w:firstLine="720"/>
        <w:jc w:val="both"/>
      </w:pPr>
      <w:r>
        <w:t>M</w:t>
      </w:r>
      <w:r w:rsidRPr="0058133C">
        <w:t>okyklos ir savivaldybė skirtas lėšas naudoja pagal Savivaldybės tarybos patvirtintus tvarkų aprašus. Savivaldybė tikslines lėšas naudoja vadovaujantis valstybės institucijų nustatytomis metodikomis.</w:t>
      </w:r>
    </w:p>
    <w:p w:rsidR="00227A38" w:rsidRDefault="00227A38" w:rsidP="00227A38">
      <w:pPr>
        <w:spacing w:before="30" w:after="30"/>
        <w:ind w:firstLine="720"/>
        <w:jc w:val="both"/>
      </w:pPr>
      <w:r w:rsidRPr="0058133C">
        <w:t>Savivaldybės administracija vykdo investicinius projektus, finansuojamus savivaldybės biudžeto, Valstybės biudžeto, Europos Sąjungos ir kitos tarptautinės finansinės paramos lėšomis. Investiciniai projektai rengiami turint Kazlų Rūdos savivaldybės tar</w:t>
      </w:r>
      <w:r>
        <w:t>ybos pritarimą. Savivaldybė 2021</w:t>
      </w:r>
      <w:r w:rsidRPr="0058133C">
        <w:t>-12-31 duomenimis su kredito įstaigomis yra pasirašius</w:t>
      </w:r>
      <w:r>
        <w:t>i kreditavimo sutarčių už 1521,1</w:t>
      </w:r>
      <w:r w:rsidRPr="00C567B2">
        <w:t xml:space="preserve"> tūkst. Eur.</w:t>
      </w:r>
      <w:r>
        <w:t xml:space="preserve"> (t.y. 192,6 tūkst. Eur daugiau negu 2020-12-31). </w:t>
      </w:r>
      <w:r w:rsidRPr="00C567B2">
        <w:t xml:space="preserve"> In</w:t>
      </w:r>
      <w:r w:rsidRPr="0058133C">
        <w:t>vesticinių projektų savivaldybės daliai ap</w:t>
      </w:r>
      <w:r>
        <w:t>mokėti Lietuvos Respublikos 2022</w:t>
      </w:r>
      <w:r w:rsidRPr="0058133C">
        <w:t xml:space="preserve"> metų valstybės biudžeto ir savivaldybių biudžetų finansinių rodiklių patvirtinimo įstatymu patvirtintų skolinimos</w:t>
      </w:r>
      <w:r>
        <w:t>i limitų ribose savivaldybė 2022</w:t>
      </w:r>
      <w:r w:rsidRPr="0058133C">
        <w:t xml:space="preserve"> metais planuoja </w:t>
      </w:r>
      <w:r>
        <w:t>iš kredito įstaigų skolintis 529,0</w:t>
      </w:r>
      <w:r w:rsidRPr="0058133C">
        <w:t xml:space="preserve"> tūkst. Eur.</w:t>
      </w:r>
      <w:r>
        <w:t xml:space="preserve"> </w:t>
      </w:r>
    </w:p>
    <w:p w:rsidR="00227A38" w:rsidRPr="00F964A3" w:rsidRDefault="00227A38" w:rsidP="00227A38">
      <w:pPr>
        <w:spacing w:before="30" w:after="30"/>
        <w:ind w:firstLine="720"/>
        <w:jc w:val="both"/>
        <w:rPr>
          <w:szCs w:val="24"/>
        </w:rPr>
      </w:pPr>
      <w:r w:rsidRPr="00D12C51">
        <w:rPr>
          <w:szCs w:val="24"/>
        </w:rPr>
        <w:t>Asignavimai Savivaldybės administracijos vykdomoms programoms ir biudžetinėms įstaigoms savarankiškoms funkcijo</w:t>
      </w:r>
      <w:r>
        <w:rPr>
          <w:szCs w:val="24"/>
        </w:rPr>
        <w:t>ms vykdyti 2022</w:t>
      </w:r>
      <w:r w:rsidRPr="00D12C51">
        <w:rPr>
          <w:szCs w:val="24"/>
        </w:rPr>
        <w:t xml:space="preserve"> metų biudžeto projekte</w:t>
      </w:r>
      <w:r>
        <w:rPr>
          <w:szCs w:val="24"/>
        </w:rPr>
        <w:t xml:space="preserve"> planuotos, atsižvelgiant </w:t>
      </w:r>
      <w:r w:rsidRPr="00D12C51">
        <w:rPr>
          <w:szCs w:val="24"/>
        </w:rPr>
        <w:t>į savivaldybės finansines galimybes.</w:t>
      </w:r>
    </w:p>
    <w:p w:rsidR="00227A38" w:rsidRDefault="00227A38" w:rsidP="00227A38">
      <w:pPr>
        <w:pStyle w:val="Pagrindinistekstas"/>
        <w:ind w:firstLine="720"/>
        <w:jc w:val="both"/>
        <w:rPr>
          <w:szCs w:val="24"/>
        </w:rPr>
      </w:pPr>
      <w:r w:rsidRPr="00D12C51">
        <w:rPr>
          <w:szCs w:val="24"/>
        </w:rPr>
        <w:t xml:space="preserve">Lietuvos Respublikos vietos savivaldos įstatymo 50 straipsnio 6 dalis reglamentuoja, kad papildomos ir planą viršijančios biudžeto pajamos, gautos vykdant biudžetą, taip pat sutaupytos lėšos lieka savivaldybėms. Savivaldybių savarankiškoms funkcijoms vykdyti metų pradžios lėšų likutis </w:t>
      </w:r>
      <w:r>
        <w:rPr>
          <w:szCs w:val="24"/>
        </w:rPr>
        <w:t xml:space="preserve">pirmiausiai </w:t>
      </w:r>
      <w:r w:rsidRPr="00D12C51">
        <w:rPr>
          <w:szCs w:val="24"/>
        </w:rPr>
        <w:t>naudojamas esamiems kreditiniams įsiskolinimams už suteiktas paslaugas, atliktus darbus ir įsigytas prekes padengti, paskoloms grąžinti</w:t>
      </w:r>
      <w:r>
        <w:rPr>
          <w:szCs w:val="24"/>
        </w:rPr>
        <w:t xml:space="preserve">, palūkanoms už suteiktas paskolas </w:t>
      </w:r>
      <w:r>
        <w:rPr>
          <w:szCs w:val="24"/>
        </w:rPr>
        <w:lastRenderedPageBreak/>
        <w:t>sumokėti,</w:t>
      </w:r>
      <w:r w:rsidRPr="00D12C51">
        <w:rPr>
          <w:szCs w:val="24"/>
        </w:rPr>
        <w:t xml:space="preserve"> bei tikslinės paskirties prog</w:t>
      </w:r>
      <w:r>
        <w:rPr>
          <w:szCs w:val="24"/>
        </w:rPr>
        <w:t xml:space="preserve">ramų sąmatoms </w:t>
      </w:r>
      <w:r w:rsidRPr="00D12C51">
        <w:rPr>
          <w:szCs w:val="24"/>
        </w:rPr>
        <w:t xml:space="preserve">bei </w:t>
      </w:r>
      <w:r>
        <w:rPr>
          <w:szCs w:val="24"/>
        </w:rPr>
        <w:t>kitoms savivaldybės savarankiškoms funkcijoms vykdyti</w:t>
      </w:r>
      <w:r w:rsidRPr="00D12C51">
        <w:rPr>
          <w:szCs w:val="24"/>
        </w:rPr>
        <w:t>.</w:t>
      </w:r>
      <w:r>
        <w:rPr>
          <w:szCs w:val="24"/>
        </w:rPr>
        <w:t xml:space="preserve"> </w:t>
      </w:r>
    </w:p>
    <w:p w:rsidR="00227A38" w:rsidRPr="00D12C51" w:rsidRDefault="00227A38" w:rsidP="00227A38">
      <w:pPr>
        <w:pStyle w:val="Pagrindinistekstas"/>
        <w:ind w:firstLine="720"/>
        <w:jc w:val="both"/>
        <w:rPr>
          <w:szCs w:val="24"/>
        </w:rPr>
      </w:pPr>
    </w:p>
    <w:p w:rsidR="00227A38" w:rsidRDefault="00227A38" w:rsidP="00227A38">
      <w:pPr>
        <w:ind w:firstLine="720"/>
        <w:jc w:val="center"/>
        <w:rPr>
          <w:b/>
          <w:sz w:val="28"/>
          <w:szCs w:val="28"/>
        </w:rPr>
      </w:pPr>
      <w:r>
        <w:rPr>
          <w:b/>
          <w:sz w:val="28"/>
          <w:szCs w:val="28"/>
        </w:rPr>
        <w:t>Savivaldybės 2022</w:t>
      </w:r>
      <w:r w:rsidRPr="0007067E">
        <w:rPr>
          <w:b/>
          <w:sz w:val="28"/>
          <w:szCs w:val="28"/>
        </w:rPr>
        <w:t xml:space="preserve"> metų biudžeto asignavimų projektas pagal veiklos programas</w:t>
      </w:r>
    </w:p>
    <w:p w:rsidR="00227A38" w:rsidRPr="0007067E" w:rsidRDefault="00227A38" w:rsidP="00227A38">
      <w:pPr>
        <w:ind w:firstLine="720"/>
        <w:jc w:val="center"/>
        <w:rPr>
          <w:b/>
          <w:sz w:val="28"/>
          <w:szCs w:val="28"/>
        </w:rPr>
      </w:pPr>
    </w:p>
    <w:tbl>
      <w:tblPr>
        <w:tblStyle w:val="Lentelstinklelis"/>
        <w:tblW w:w="0" w:type="auto"/>
        <w:tblLook w:val="04A0"/>
      </w:tblPr>
      <w:tblGrid>
        <w:gridCol w:w="4077"/>
        <w:gridCol w:w="1418"/>
        <w:gridCol w:w="1417"/>
        <w:gridCol w:w="1560"/>
        <w:gridCol w:w="1382"/>
      </w:tblGrid>
      <w:tr w:rsidR="00227A38" w:rsidTr="008B7A91">
        <w:tc>
          <w:tcPr>
            <w:tcW w:w="4077" w:type="dxa"/>
            <w:vMerge w:val="restart"/>
            <w:vAlign w:val="center"/>
          </w:tcPr>
          <w:p w:rsidR="00227A38" w:rsidRDefault="00227A38" w:rsidP="008B7A91">
            <w:pPr>
              <w:jc w:val="center"/>
            </w:pPr>
            <w:r>
              <w:t>Programos pavadinimas</w:t>
            </w:r>
          </w:p>
        </w:tc>
        <w:tc>
          <w:tcPr>
            <w:tcW w:w="2835" w:type="dxa"/>
            <w:gridSpan w:val="2"/>
          </w:tcPr>
          <w:p w:rsidR="00227A38" w:rsidRDefault="00227A38" w:rsidP="008B7A91">
            <w:pPr>
              <w:jc w:val="center"/>
            </w:pPr>
            <w:r>
              <w:t>Suma, tūkst. Eur</w:t>
            </w:r>
          </w:p>
        </w:tc>
        <w:tc>
          <w:tcPr>
            <w:tcW w:w="1560" w:type="dxa"/>
            <w:vMerge w:val="restart"/>
            <w:vAlign w:val="center"/>
          </w:tcPr>
          <w:p w:rsidR="00227A38" w:rsidRDefault="00227A38" w:rsidP="008B7A91">
            <w:pPr>
              <w:jc w:val="center"/>
            </w:pPr>
            <w:r>
              <w:t>2022 m. palyginus su 2021 m., tūkst. Eur</w:t>
            </w:r>
          </w:p>
        </w:tc>
        <w:tc>
          <w:tcPr>
            <w:tcW w:w="1382" w:type="dxa"/>
            <w:vMerge w:val="restart"/>
            <w:vAlign w:val="center"/>
          </w:tcPr>
          <w:p w:rsidR="00227A38" w:rsidRDefault="00227A38" w:rsidP="008B7A91">
            <w:pPr>
              <w:jc w:val="center"/>
            </w:pPr>
            <w:r>
              <w:t>2022 m. procentinė struktūra %</w:t>
            </w:r>
          </w:p>
        </w:tc>
      </w:tr>
      <w:tr w:rsidR="00227A38" w:rsidTr="008B7A91">
        <w:tc>
          <w:tcPr>
            <w:tcW w:w="4077" w:type="dxa"/>
            <w:vMerge/>
          </w:tcPr>
          <w:p w:rsidR="00227A38" w:rsidRDefault="00227A38" w:rsidP="008B7A91">
            <w:pPr>
              <w:jc w:val="center"/>
            </w:pPr>
          </w:p>
        </w:tc>
        <w:tc>
          <w:tcPr>
            <w:tcW w:w="1418" w:type="dxa"/>
            <w:vAlign w:val="center"/>
          </w:tcPr>
          <w:p w:rsidR="00227A38" w:rsidRDefault="00227A38" w:rsidP="008B7A91">
            <w:pPr>
              <w:jc w:val="center"/>
            </w:pPr>
            <w:r>
              <w:t>2021 m.</w:t>
            </w:r>
          </w:p>
        </w:tc>
        <w:tc>
          <w:tcPr>
            <w:tcW w:w="1417" w:type="dxa"/>
            <w:vAlign w:val="center"/>
          </w:tcPr>
          <w:p w:rsidR="00227A38" w:rsidRDefault="00227A38" w:rsidP="008B7A91">
            <w:pPr>
              <w:jc w:val="center"/>
            </w:pPr>
            <w:r>
              <w:t>2022 m.</w:t>
            </w:r>
          </w:p>
        </w:tc>
        <w:tc>
          <w:tcPr>
            <w:tcW w:w="1560" w:type="dxa"/>
            <w:vMerge/>
          </w:tcPr>
          <w:p w:rsidR="00227A38" w:rsidRDefault="00227A38" w:rsidP="008B7A91">
            <w:pPr>
              <w:jc w:val="center"/>
            </w:pPr>
          </w:p>
        </w:tc>
        <w:tc>
          <w:tcPr>
            <w:tcW w:w="1382" w:type="dxa"/>
            <w:vMerge/>
          </w:tcPr>
          <w:p w:rsidR="00227A38" w:rsidRDefault="00227A38" w:rsidP="008B7A91">
            <w:pPr>
              <w:jc w:val="center"/>
            </w:pPr>
          </w:p>
        </w:tc>
      </w:tr>
      <w:tr w:rsidR="00227A38" w:rsidTr="008B7A91">
        <w:tc>
          <w:tcPr>
            <w:tcW w:w="4077" w:type="dxa"/>
          </w:tcPr>
          <w:p w:rsidR="00227A38" w:rsidRDefault="00227A38" w:rsidP="008B7A91">
            <w:r w:rsidRPr="00F8079F">
              <w:t>01 Žinių visuomenės, kultūrinio ir sportinio aktyvumo skatinimo programa</w:t>
            </w:r>
          </w:p>
        </w:tc>
        <w:tc>
          <w:tcPr>
            <w:tcW w:w="1418" w:type="dxa"/>
            <w:vAlign w:val="center"/>
          </w:tcPr>
          <w:p w:rsidR="00227A38" w:rsidRPr="009C0001" w:rsidRDefault="00227A38" w:rsidP="008B7A91">
            <w:pPr>
              <w:jc w:val="center"/>
            </w:pPr>
            <w:r w:rsidRPr="009C0001">
              <w:t>7 683,8</w:t>
            </w:r>
          </w:p>
        </w:tc>
        <w:tc>
          <w:tcPr>
            <w:tcW w:w="1417" w:type="dxa"/>
            <w:vAlign w:val="center"/>
          </w:tcPr>
          <w:p w:rsidR="00227A38" w:rsidRPr="009C0001" w:rsidRDefault="00227A38" w:rsidP="008B7A91">
            <w:pPr>
              <w:jc w:val="center"/>
            </w:pPr>
            <w:r>
              <w:t>9 306,3</w:t>
            </w:r>
          </w:p>
        </w:tc>
        <w:tc>
          <w:tcPr>
            <w:tcW w:w="1560" w:type="dxa"/>
            <w:vAlign w:val="center"/>
          </w:tcPr>
          <w:p w:rsidR="00227A38" w:rsidRPr="009C0001" w:rsidRDefault="00227A38" w:rsidP="008B7A91">
            <w:pPr>
              <w:jc w:val="center"/>
            </w:pPr>
            <w:r>
              <w:t>1 622,5</w:t>
            </w:r>
          </w:p>
        </w:tc>
        <w:tc>
          <w:tcPr>
            <w:tcW w:w="1382" w:type="dxa"/>
            <w:vAlign w:val="center"/>
          </w:tcPr>
          <w:p w:rsidR="00227A38" w:rsidRDefault="00227A38" w:rsidP="008B7A91">
            <w:pPr>
              <w:jc w:val="center"/>
            </w:pPr>
            <w:r>
              <w:t>53,7</w:t>
            </w:r>
          </w:p>
        </w:tc>
      </w:tr>
      <w:tr w:rsidR="00227A38" w:rsidTr="008B7A91">
        <w:tc>
          <w:tcPr>
            <w:tcW w:w="4077" w:type="dxa"/>
          </w:tcPr>
          <w:p w:rsidR="00227A38" w:rsidRDefault="00227A38" w:rsidP="008B7A91">
            <w:r w:rsidRPr="00F8079F">
              <w:t>02 Ekonominio konkurencingumo didinimo programa</w:t>
            </w:r>
          </w:p>
        </w:tc>
        <w:tc>
          <w:tcPr>
            <w:tcW w:w="1418" w:type="dxa"/>
            <w:vAlign w:val="center"/>
          </w:tcPr>
          <w:p w:rsidR="00227A38" w:rsidRDefault="00227A38" w:rsidP="008B7A91">
            <w:pPr>
              <w:jc w:val="center"/>
            </w:pPr>
            <w:r>
              <w:t>912,5</w:t>
            </w:r>
          </w:p>
        </w:tc>
        <w:tc>
          <w:tcPr>
            <w:tcW w:w="1417" w:type="dxa"/>
            <w:vAlign w:val="center"/>
          </w:tcPr>
          <w:p w:rsidR="00227A38" w:rsidRDefault="00227A38" w:rsidP="008B7A91">
            <w:pPr>
              <w:jc w:val="center"/>
            </w:pPr>
            <w:r>
              <w:t>1 327,9</w:t>
            </w:r>
          </w:p>
        </w:tc>
        <w:tc>
          <w:tcPr>
            <w:tcW w:w="1560" w:type="dxa"/>
            <w:vAlign w:val="center"/>
          </w:tcPr>
          <w:p w:rsidR="00227A38" w:rsidRDefault="00227A38" w:rsidP="008B7A91">
            <w:pPr>
              <w:jc w:val="center"/>
            </w:pPr>
            <w:r>
              <w:t>415,4</w:t>
            </w:r>
          </w:p>
        </w:tc>
        <w:tc>
          <w:tcPr>
            <w:tcW w:w="1382" w:type="dxa"/>
            <w:vAlign w:val="center"/>
          </w:tcPr>
          <w:p w:rsidR="00227A38" w:rsidRDefault="00227A38" w:rsidP="008B7A91">
            <w:pPr>
              <w:jc w:val="center"/>
            </w:pPr>
            <w:r>
              <w:t>7,7</w:t>
            </w:r>
          </w:p>
        </w:tc>
      </w:tr>
      <w:tr w:rsidR="00227A38" w:rsidTr="008B7A91">
        <w:tc>
          <w:tcPr>
            <w:tcW w:w="4077" w:type="dxa"/>
          </w:tcPr>
          <w:p w:rsidR="00227A38" w:rsidRDefault="00227A38" w:rsidP="008B7A91">
            <w:r w:rsidRPr="00F8079F">
              <w:t>03 Viešosios infrastruktūros plėtros programa</w:t>
            </w:r>
          </w:p>
        </w:tc>
        <w:tc>
          <w:tcPr>
            <w:tcW w:w="1418" w:type="dxa"/>
            <w:vAlign w:val="center"/>
          </w:tcPr>
          <w:p w:rsidR="00227A38" w:rsidRDefault="00227A38" w:rsidP="008B7A91">
            <w:pPr>
              <w:jc w:val="center"/>
            </w:pPr>
            <w:r>
              <w:t>322,9</w:t>
            </w:r>
          </w:p>
        </w:tc>
        <w:tc>
          <w:tcPr>
            <w:tcW w:w="1417" w:type="dxa"/>
            <w:vAlign w:val="center"/>
          </w:tcPr>
          <w:p w:rsidR="00227A38" w:rsidRDefault="00227A38" w:rsidP="008B7A91">
            <w:pPr>
              <w:jc w:val="center"/>
            </w:pPr>
            <w:r>
              <w:t>785,8</w:t>
            </w:r>
          </w:p>
        </w:tc>
        <w:tc>
          <w:tcPr>
            <w:tcW w:w="1560" w:type="dxa"/>
            <w:vAlign w:val="center"/>
          </w:tcPr>
          <w:p w:rsidR="00227A38" w:rsidRDefault="00227A38" w:rsidP="008B7A91">
            <w:pPr>
              <w:jc w:val="center"/>
            </w:pPr>
            <w:r>
              <w:t>462,9</w:t>
            </w:r>
          </w:p>
        </w:tc>
        <w:tc>
          <w:tcPr>
            <w:tcW w:w="1382" w:type="dxa"/>
            <w:vAlign w:val="center"/>
          </w:tcPr>
          <w:p w:rsidR="00227A38" w:rsidRDefault="00227A38" w:rsidP="008B7A91">
            <w:pPr>
              <w:jc w:val="center"/>
            </w:pPr>
            <w:r>
              <w:t>4,6</w:t>
            </w:r>
          </w:p>
        </w:tc>
      </w:tr>
      <w:tr w:rsidR="00227A38" w:rsidTr="008B7A91">
        <w:tc>
          <w:tcPr>
            <w:tcW w:w="4077" w:type="dxa"/>
          </w:tcPr>
          <w:p w:rsidR="00227A38" w:rsidRDefault="00227A38" w:rsidP="008B7A91">
            <w:r w:rsidRPr="00F8079F">
              <w:t>04 Aplinkos gerinimo programa</w:t>
            </w:r>
          </w:p>
        </w:tc>
        <w:tc>
          <w:tcPr>
            <w:tcW w:w="1418" w:type="dxa"/>
            <w:vAlign w:val="center"/>
          </w:tcPr>
          <w:p w:rsidR="00227A38" w:rsidRDefault="00227A38" w:rsidP="008B7A91">
            <w:pPr>
              <w:jc w:val="center"/>
            </w:pPr>
            <w:r>
              <w:t>514,3</w:t>
            </w:r>
          </w:p>
        </w:tc>
        <w:tc>
          <w:tcPr>
            <w:tcW w:w="1417" w:type="dxa"/>
            <w:vAlign w:val="center"/>
          </w:tcPr>
          <w:p w:rsidR="00227A38" w:rsidRDefault="00227A38" w:rsidP="008B7A91">
            <w:pPr>
              <w:jc w:val="center"/>
            </w:pPr>
            <w:r>
              <w:t>607,9</w:t>
            </w:r>
          </w:p>
        </w:tc>
        <w:tc>
          <w:tcPr>
            <w:tcW w:w="1560" w:type="dxa"/>
            <w:vAlign w:val="center"/>
          </w:tcPr>
          <w:p w:rsidR="00227A38" w:rsidRDefault="00227A38" w:rsidP="008B7A91">
            <w:pPr>
              <w:jc w:val="center"/>
            </w:pPr>
            <w:r>
              <w:t>93,6</w:t>
            </w:r>
          </w:p>
        </w:tc>
        <w:tc>
          <w:tcPr>
            <w:tcW w:w="1382" w:type="dxa"/>
            <w:vAlign w:val="center"/>
          </w:tcPr>
          <w:p w:rsidR="00227A38" w:rsidRDefault="00227A38" w:rsidP="008B7A91">
            <w:pPr>
              <w:jc w:val="center"/>
            </w:pPr>
            <w:r>
              <w:t>3,5</w:t>
            </w:r>
          </w:p>
        </w:tc>
      </w:tr>
      <w:tr w:rsidR="00227A38" w:rsidTr="008B7A91">
        <w:tc>
          <w:tcPr>
            <w:tcW w:w="4077" w:type="dxa"/>
          </w:tcPr>
          <w:p w:rsidR="00227A38" w:rsidRDefault="00227A38" w:rsidP="008B7A91">
            <w:r w:rsidRPr="00F8079F">
              <w:t>05 Savivaldybės veiklos programa</w:t>
            </w:r>
          </w:p>
        </w:tc>
        <w:tc>
          <w:tcPr>
            <w:tcW w:w="1418" w:type="dxa"/>
            <w:vAlign w:val="center"/>
          </w:tcPr>
          <w:p w:rsidR="00227A38" w:rsidRDefault="00227A38" w:rsidP="008B7A91">
            <w:pPr>
              <w:jc w:val="center"/>
            </w:pPr>
            <w:r>
              <w:t>2 205,6</w:t>
            </w:r>
          </w:p>
        </w:tc>
        <w:tc>
          <w:tcPr>
            <w:tcW w:w="1417" w:type="dxa"/>
            <w:vAlign w:val="center"/>
          </w:tcPr>
          <w:p w:rsidR="00227A38" w:rsidRDefault="00227A38" w:rsidP="008B7A91">
            <w:pPr>
              <w:jc w:val="center"/>
            </w:pPr>
            <w:r>
              <w:t>2 482,9</w:t>
            </w:r>
          </w:p>
        </w:tc>
        <w:tc>
          <w:tcPr>
            <w:tcW w:w="1560" w:type="dxa"/>
            <w:vAlign w:val="center"/>
          </w:tcPr>
          <w:p w:rsidR="00227A38" w:rsidRDefault="00227A38" w:rsidP="008B7A91">
            <w:pPr>
              <w:jc w:val="center"/>
            </w:pPr>
            <w:r>
              <w:t>277,3</w:t>
            </w:r>
          </w:p>
        </w:tc>
        <w:tc>
          <w:tcPr>
            <w:tcW w:w="1382" w:type="dxa"/>
            <w:vAlign w:val="center"/>
          </w:tcPr>
          <w:p w:rsidR="00227A38" w:rsidRDefault="00227A38" w:rsidP="008B7A91">
            <w:pPr>
              <w:jc w:val="center"/>
            </w:pPr>
            <w:r>
              <w:t>14,3</w:t>
            </w:r>
          </w:p>
        </w:tc>
      </w:tr>
      <w:tr w:rsidR="00227A38" w:rsidTr="008B7A91">
        <w:tc>
          <w:tcPr>
            <w:tcW w:w="4077" w:type="dxa"/>
          </w:tcPr>
          <w:p w:rsidR="00227A38" w:rsidRDefault="00227A38" w:rsidP="008B7A91">
            <w:r w:rsidRPr="00F8079F">
              <w:t>06 Socialinės paramos plėtojimo ir visuomenės sveikatinimo programa</w:t>
            </w:r>
          </w:p>
        </w:tc>
        <w:tc>
          <w:tcPr>
            <w:tcW w:w="1418" w:type="dxa"/>
            <w:vAlign w:val="center"/>
          </w:tcPr>
          <w:p w:rsidR="00227A38" w:rsidRDefault="00227A38" w:rsidP="008B7A91">
            <w:pPr>
              <w:jc w:val="center"/>
            </w:pPr>
            <w:r>
              <w:t>1 852,1</w:t>
            </w:r>
          </w:p>
        </w:tc>
        <w:tc>
          <w:tcPr>
            <w:tcW w:w="1417" w:type="dxa"/>
            <w:vAlign w:val="center"/>
          </w:tcPr>
          <w:p w:rsidR="00227A38" w:rsidRDefault="00227A38" w:rsidP="008B7A91">
            <w:pPr>
              <w:jc w:val="center"/>
            </w:pPr>
            <w:r>
              <w:t>2 806,0</w:t>
            </w:r>
          </w:p>
        </w:tc>
        <w:tc>
          <w:tcPr>
            <w:tcW w:w="1560" w:type="dxa"/>
            <w:vAlign w:val="center"/>
          </w:tcPr>
          <w:p w:rsidR="00227A38" w:rsidRDefault="00227A38" w:rsidP="008B7A91">
            <w:pPr>
              <w:jc w:val="center"/>
            </w:pPr>
            <w:r>
              <w:t>953,9</w:t>
            </w:r>
          </w:p>
        </w:tc>
        <w:tc>
          <w:tcPr>
            <w:tcW w:w="1382" w:type="dxa"/>
            <w:vAlign w:val="center"/>
          </w:tcPr>
          <w:p w:rsidR="00227A38" w:rsidRDefault="00227A38" w:rsidP="008B7A91">
            <w:pPr>
              <w:jc w:val="center"/>
            </w:pPr>
            <w:r>
              <w:t>16,2</w:t>
            </w:r>
          </w:p>
        </w:tc>
      </w:tr>
      <w:tr w:rsidR="00227A38" w:rsidTr="008B7A91">
        <w:tc>
          <w:tcPr>
            <w:tcW w:w="4077" w:type="dxa"/>
          </w:tcPr>
          <w:p w:rsidR="00227A38" w:rsidRDefault="00227A38" w:rsidP="008B7A91">
            <w:pPr>
              <w:jc w:val="center"/>
            </w:pPr>
            <w:r w:rsidRPr="001228D2">
              <w:rPr>
                <w:b/>
              </w:rPr>
              <w:t>Iš viso</w:t>
            </w:r>
          </w:p>
        </w:tc>
        <w:tc>
          <w:tcPr>
            <w:tcW w:w="1418" w:type="dxa"/>
            <w:vAlign w:val="center"/>
          </w:tcPr>
          <w:p w:rsidR="00227A38" w:rsidRPr="009C0001" w:rsidRDefault="00227A38" w:rsidP="008B7A91">
            <w:pPr>
              <w:jc w:val="center"/>
              <w:rPr>
                <w:b/>
              </w:rPr>
            </w:pPr>
            <w:r w:rsidRPr="009C0001">
              <w:rPr>
                <w:b/>
              </w:rPr>
              <w:t>13</w:t>
            </w:r>
            <w:r>
              <w:rPr>
                <w:b/>
              </w:rPr>
              <w:t> 491,2</w:t>
            </w:r>
          </w:p>
        </w:tc>
        <w:tc>
          <w:tcPr>
            <w:tcW w:w="1417" w:type="dxa"/>
            <w:vAlign w:val="center"/>
          </w:tcPr>
          <w:p w:rsidR="00227A38" w:rsidRPr="009C0001" w:rsidRDefault="00227A38" w:rsidP="008B7A91">
            <w:pPr>
              <w:jc w:val="center"/>
              <w:rPr>
                <w:b/>
              </w:rPr>
            </w:pPr>
            <w:r>
              <w:rPr>
                <w:b/>
              </w:rPr>
              <w:t>17 316,8</w:t>
            </w:r>
          </w:p>
        </w:tc>
        <w:tc>
          <w:tcPr>
            <w:tcW w:w="1560" w:type="dxa"/>
            <w:vAlign w:val="center"/>
          </w:tcPr>
          <w:p w:rsidR="00227A38" w:rsidRPr="009C0001" w:rsidRDefault="00227A38" w:rsidP="008B7A91">
            <w:pPr>
              <w:jc w:val="center"/>
              <w:rPr>
                <w:b/>
              </w:rPr>
            </w:pPr>
            <w:r>
              <w:rPr>
                <w:b/>
              </w:rPr>
              <w:t>3 825,6</w:t>
            </w:r>
          </w:p>
        </w:tc>
        <w:tc>
          <w:tcPr>
            <w:tcW w:w="1382" w:type="dxa"/>
            <w:vAlign w:val="center"/>
          </w:tcPr>
          <w:p w:rsidR="00227A38" w:rsidRPr="005F2AD4" w:rsidRDefault="00227A38" w:rsidP="008B7A91">
            <w:pPr>
              <w:jc w:val="center"/>
              <w:rPr>
                <w:b/>
              </w:rPr>
            </w:pPr>
            <w:r w:rsidRPr="005F2AD4">
              <w:rPr>
                <w:b/>
              </w:rPr>
              <w:t>100</w:t>
            </w:r>
          </w:p>
        </w:tc>
      </w:tr>
    </w:tbl>
    <w:p w:rsidR="00227A38" w:rsidRDefault="00227A38" w:rsidP="00227A38">
      <w:pPr>
        <w:spacing w:before="30" w:after="30" w:line="270" w:lineRule="atLeast"/>
        <w:jc w:val="both"/>
        <w:rPr>
          <w:szCs w:val="24"/>
          <w:lang w:eastAsia="lt-LT"/>
        </w:rPr>
      </w:pPr>
    </w:p>
    <w:p w:rsidR="00227A38" w:rsidRDefault="00227A38" w:rsidP="00227A38">
      <w:pPr>
        <w:ind w:firstLine="720"/>
        <w:jc w:val="center"/>
        <w:rPr>
          <w:b/>
          <w:sz w:val="28"/>
          <w:szCs w:val="28"/>
          <w:lang w:eastAsia="lt-LT"/>
        </w:rPr>
      </w:pPr>
      <w:r>
        <w:rPr>
          <w:b/>
          <w:sz w:val="28"/>
          <w:szCs w:val="28"/>
          <w:lang w:eastAsia="lt-LT"/>
        </w:rPr>
        <w:t xml:space="preserve">Savivaldybės biudžeto asignavimai pagal programas, </w:t>
      </w:r>
      <w:r w:rsidRPr="0044304D">
        <w:rPr>
          <w:b/>
          <w:sz w:val="28"/>
          <w:szCs w:val="28"/>
          <w:lang w:eastAsia="lt-LT"/>
        </w:rPr>
        <w:t>lyginant</w:t>
      </w:r>
      <w:r>
        <w:rPr>
          <w:b/>
          <w:sz w:val="28"/>
          <w:szCs w:val="28"/>
          <w:lang w:eastAsia="lt-LT"/>
        </w:rPr>
        <w:t xml:space="preserve">                 2021–2022</w:t>
      </w:r>
      <w:r w:rsidRPr="0044304D">
        <w:rPr>
          <w:b/>
          <w:sz w:val="28"/>
          <w:szCs w:val="28"/>
          <w:lang w:eastAsia="lt-LT"/>
        </w:rPr>
        <w:t xml:space="preserve"> m. tūkst. Eur</w:t>
      </w:r>
    </w:p>
    <w:p w:rsidR="00227A38" w:rsidRDefault="00227A38" w:rsidP="00227A38">
      <w:pPr>
        <w:ind w:firstLine="720"/>
        <w:jc w:val="center"/>
        <w:rPr>
          <w:b/>
          <w:sz w:val="28"/>
          <w:szCs w:val="28"/>
          <w:lang w:eastAsia="lt-LT"/>
        </w:rPr>
      </w:pPr>
    </w:p>
    <w:p w:rsidR="00227A38" w:rsidRDefault="00227A38" w:rsidP="00227A38">
      <w:pPr>
        <w:ind w:firstLine="720"/>
        <w:jc w:val="center"/>
        <w:rPr>
          <w:b/>
          <w:sz w:val="28"/>
          <w:szCs w:val="28"/>
          <w:lang w:eastAsia="lt-LT"/>
        </w:rPr>
      </w:pPr>
      <w:r w:rsidRPr="006B39FA">
        <w:rPr>
          <w:b/>
          <w:noProof/>
          <w:sz w:val="28"/>
          <w:szCs w:val="28"/>
          <w:lang w:eastAsia="lt-LT"/>
        </w:rPr>
        <w:drawing>
          <wp:inline distT="0" distB="0" distL="0" distR="0">
            <wp:extent cx="5092065" cy="3490623"/>
            <wp:effectExtent l="19050" t="0" r="13335" b="0"/>
            <wp:docPr id="5"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27A38" w:rsidRDefault="00227A38" w:rsidP="00227A38">
      <w:pPr>
        <w:ind w:firstLine="720"/>
        <w:jc w:val="center"/>
        <w:rPr>
          <w:b/>
          <w:sz w:val="28"/>
          <w:szCs w:val="28"/>
          <w:lang w:eastAsia="lt-LT"/>
        </w:rPr>
      </w:pPr>
    </w:p>
    <w:p w:rsidR="00227A38" w:rsidRDefault="00227A38" w:rsidP="00227A38">
      <w:pPr>
        <w:ind w:firstLine="720"/>
        <w:jc w:val="center"/>
        <w:rPr>
          <w:b/>
          <w:sz w:val="28"/>
          <w:szCs w:val="28"/>
          <w:lang w:eastAsia="lt-LT"/>
        </w:rPr>
      </w:pPr>
    </w:p>
    <w:p w:rsidR="00227A38" w:rsidRDefault="00227A38" w:rsidP="00227A38">
      <w:pPr>
        <w:ind w:firstLine="720"/>
        <w:jc w:val="center"/>
        <w:rPr>
          <w:b/>
          <w:sz w:val="28"/>
          <w:szCs w:val="28"/>
          <w:lang w:eastAsia="lt-LT"/>
        </w:rPr>
      </w:pPr>
    </w:p>
    <w:p w:rsidR="00227A38" w:rsidRDefault="00227A38" w:rsidP="00227A38">
      <w:pPr>
        <w:ind w:firstLine="720"/>
        <w:jc w:val="both"/>
      </w:pPr>
    </w:p>
    <w:p w:rsidR="00227A38" w:rsidRDefault="00227A38" w:rsidP="00227A38">
      <w:pPr>
        <w:ind w:firstLine="720"/>
        <w:jc w:val="both"/>
      </w:pPr>
    </w:p>
    <w:p w:rsidR="00227A38" w:rsidRDefault="00227A38" w:rsidP="00227A38">
      <w:pPr>
        <w:ind w:firstLine="720"/>
        <w:jc w:val="both"/>
      </w:pPr>
      <w:r w:rsidRPr="0058133C">
        <w:lastRenderedPageBreak/>
        <w:t>Vadovaujantis Lietuvos Respublikos finansų ministro patvirtinta Valstybės ir  savivaldybių biudžetų pajamų ir išlaidų klasifikacija, savivaldybės biudžeto asignavimai yra klasifikuojami pagal valstybės funkcijas.</w:t>
      </w:r>
    </w:p>
    <w:p w:rsidR="00227A38" w:rsidRPr="0058133C" w:rsidRDefault="00227A38" w:rsidP="00227A38">
      <w:pPr>
        <w:ind w:firstLine="720"/>
        <w:jc w:val="both"/>
      </w:pPr>
    </w:p>
    <w:p w:rsidR="00227A38" w:rsidRDefault="00227A38" w:rsidP="00227A38">
      <w:pPr>
        <w:ind w:firstLine="720"/>
        <w:jc w:val="center"/>
        <w:rPr>
          <w:b/>
          <w:sz w:val="28"/>
          <w:szCs w:val="28"/>
        </w:rPr>
      </w:pPr>
      <w:r>
        <w:rPr>
          <w:b/>
          <w:sz w:val="28"/>
          <w:szCs w:val="28"/>
        </w:rPr>
        <w:t>Savivaldybės 2022</w:t>
      </w:r>
      <w:r w:rsidRPr="0007067E">
        <w:rPr>
          <w:b/>
          <w:sz w:val="28"/>
          <w:szCs w:val="28"/>
        </w:rPr>
        <w:t xml:space="preserve"> metų biudžeto asignavimų p</w:t>
      </w:r>
      <w:r>
        <w:rPr>
          <w:b/>
          <w:sz w:val="28"/>
          <w:szCs w:val="28"/>
        </w:rPr>
        <w:t>rojektas pagal valstybės funkcijas</w:t>
      </w:r>
    </w:p>
    <w:p w:rsidR="00227A38" w:rsidRDefault="00227A38" w:rsidP="00227A38">
      <w:pPr>
        <w:ind w:firstLine="720"/>
        <w:jc w:val="center"/>
        <w:rPr>
          <w:b/>
          <w:sz w:val="28"/>
          <w:szCs w:val="28"/>
        </w:rPr>
      </w:pPr>
    </w:p>
    <w:tbl>
      <w:tblPr>
        <w:tblStyle w:val="Lentelstinklelis"/>
        <w:tblW w:w="0" w:type="auto"/>
        <w:tblLook w:val="04A0"/>
      </w:tblPr>
      <w:tblGrid>
        <w:gridCol w:w="4077"/>
        <w:gridCol w:w="1418"/>
        <w:gridCol w:w="1417"/>
        <w:gridCol w:w="1560"/>
        <w:gridCol w:w="1382"/>
      </w:tblGrid>
      <w:tr w:rsidR="00227A38" w:rsidTr="008B7A91">
        <w:tc>
          <w:tcPr>
            <w:tcW w:w="4077" w:type="dxa"/>
            <w:vMerge w:val="restart"/>
            <w:vAlign w:val="center"/>
          </w:tcPr>
          <w:p w:rsidR="00227A38" w:rsidRDefault="00227A38" w:rsidP="008B7A91">
            <w:pPr>
              <w:jc w:val="center"/>
            </w:pPr>
            <w:r>
              <w:t>Valstybinės funkcijos pavadinimas</w:t>
            </w:r>
          </w:p>
        </w:tc>
        <w:tc>
          <w:tcPr>
            <w:tcW w:w="2835" w:type="dxa"/>
            <w:gridSpan w:val="2"/>
          </w:tcPr>
          <w:p w:rsidR="00227A38" w:rsidRDefault="00227A38" w:rsidP="008B7A91">
            <w:pPr>
              <w:jc w:val="center"/>
            </w:pPr>
            <w:r>
              <w:t>Suma, tūkst. Eur</w:t>
            </w:r>
          </w:p>
        </w:tc>
        <w:tc>
          <w:tcPr>
            <w:tcW w:w="1560" w:type="dxa"/>
            <w:vMerge w:val="restart"/>
            <w:vAlign w:val="center"/>
          </w:tcPr>
          <w:p w:rsidR="00227A38" w:rsidRDefault="00227A38" w:rsidP="008B7A91">
            <w:pPr>
              <w:jc w:val="center"/>
            </w:pPr>
            <w:r>
              <w:t>2022 m. palyginus su 2021 m., tūkst. Eur</w:t>
            </w:r>
          </w:p>
        </w:tc>
        <w:tc>
          <w:tcPr>
            <w:tcW w:w="1382" w:type="dxa"/>
            <w:vMerge w:val="restart"/>
            <w:vAlign w:val="center"/>
          </w:tcPr>
          <w:p w:rsidR="00227A38" w:rsidRDefault="00227A38" w:rsidP="008B7A91">
            <w:pPr>
              <w:jc w:val="center"/>
            </w:pPr>
            <w:r>
              <w:t>2022 m. procentinė struktūra %</w:t>
            </w:r>
          </w:p>
        </w:tc>
      </w:tr>
      <w:tr w:rsidR="00227A38" w:rsidTr="008B7A91">
        <w:tc>
          <w:tcPr>
            <w:tcW w:w="4077" w:type="dxa"/>
            <w:vMerge/>
          </w:tcPr>
          <w:p w:rsidR="00227A38" w:rsidRDefault="00227A38" w:rsidP="008B7A91">
            <w:pPr>
              <w:jc w:val="center"/>
            </w:pPr>
          </w:p>
        </w:tc>
        <w:tc>
          <w:tcPr>
            <w:tcW w:w="1418" w:type="dxa"/>
            <w:vAlign w:val="center"/>
          </w:tcPr>
          <w:p w:rsidR="00227A38" w:rsidRDefault="00227A38" w:rsidP="008B7A91">
            <w:pPr>
              <w:jc w:val="center"/>
            </w:pPr>
            <w:r>
              <w:t>2021 m.</w:t>
            </w:r>
          </w:p>
        </w:tc>
        <w:tc>
          <w:tcPr>
            <w:tcW w:w="1417" w:type="dxa"/>
            <w:vAlign w:val="center"/>
          </w:tcPr>
          <w:p w:rsidR="00227A38" w:rsidRDefault="00227A38" w:rsidP="008B7A91">
            <w:pPr>
              <w:jc w:val="center"/>
            </w:pPr>
            <w:r>
              <w:t>2022 m.</w:t>
            </w:r>
          </w:p>
        </w:tc>
        <w:tc>
          <w:tcPr>
            <w:tcW w:w="1560" w:type="dxa"/>
            <w:vMerge/>
          </w:tcPr>
          <w:p w:rsidR="00227A38" w:rsidRDefault="00227A38" w:rsidP="008B7A91">
            <w:pPr>
              <w:jc w:val="center"/>
            </w:pPr>
          </w:p>
        </w:tc>
        <w:tc>
          <w:tcPr>
            <w:tcW w:w="1382" w:type="dxa"/>
            <w:vMerge/>
          </w:tcPr>
          <w:p w:rsidR="00227A38" w:rsidRDefault="00227A38" w:rsidP="008B7A91">
            <w:pPr>
              <w:jc w:val="center"/>
            </w:pPr>
          </w:p>
        </w:tc>
      </w:tr>
      <w:tr w:rsidR="00227A38" w:rsidTr="008B7A91">
        <w:tc>
          <w:tcPr>
            <w:tcW w:w="4077" w:type="dxa"/>
          </w:tcPr>
          <w:p w:rsidR="00227A38" w:rsidRDefault="00227A38" w:rsidP="008B7A91">
            <w:r w:rsidRPr="0058133C">
              <w:t xml:space="preserve">01 Bendros valstybės paslaugos                                                 </w:t>
            </w:r>
          </w:p>
        </w:tc>
        <w:tc>
          <w:tcPr>
            <w:tcW w:w="1418" w:type="dxa"/>
            <w:vAlign w:val="center"/>
          </w:tcPr>
          <w:p w:rsidR="00227A38" w:rsidRDefault="00227A38" w:rsidP="008B7A91">
            <w:pPr>
              <w:jc w:val="center"/>
            </w:pPr>
            <w:r>
              <w:t>1 525,2</w:t>
            </w:r>
          </w:p>
        </w:tc>
        <w:tc>
          <w:tcPr>
            <w:tcW w:w="1417" w:type="dxa"/>
            <w:vAlign w:val="center"/>
          </w:tcPr>
          <w:p w:rsidR="00227A38" w:rsidRDefault="00227A38" w:rsidP="008B7A91">
            <w:pPr>
              <w:jc w:val="center"/>
            </w:pPr>
            <w:r>
              <w:t>1 731,7</w:t>
            </w:r>
          </w:p>
        </w:tc>
        <w:tc>
          <w:tcPr>
            <w:tcW w:w="1560" w:type="dxa"/>
            <w:vAlign w:val="center"/>
          </w:tcPr>
          <w:p w:rsidR="00227A38" w:rsidRDefault="00227A38" w:rsidP="008B7A91">
            <w:pPr>
              <w:jc w:val="center"/>
            </w:pPr>
            <w:r>
              <w:t>206,5</w:t>
            </w:r>
          </w:p>
        </w:tc>
        <w:tc>
          <w:tcPr>
            <w:tcW w:w="1382" w:type="dxa"/>
            <w:vAlign w:val="center"/>
          </w:tcPr>
          <w:p w:rsidR="00227A38" w:rsidRDefault="00227A38" w:rsidP="008B7A91">
            <w:pPr>
              <w:jc w:val="center"/>
            </w:pPr>
            <w:r>
              <w:t>10,0</w:t>
            </w:r>
          </w:p>
        </w:tc>
      </w:tr>
      <w:tr w:rsidR="00227A38" w:rsidTr="008B7A91">
        <w:tc>
          <w:tcPr>
            <w:tcW w:w="4077" w:type="dxa"/>
          </w:tcPr>
          <w:p w:rsidR="00227A38" w:rsidRDefault="00227A38" w:rsidP="008B7A91">
            <w:r w:rsidRPr="0058133C">
              <w:t xml:space="preserve">02 Gynyba                   </w:t>
            </w:r>
          </w:p>
        </w:tc>
        <w:tc>
          <w:tcPr>
            <w:tcW w:w="1418" w:type="dxa"/>
            <w:vAlign w:val="center"/>
          </w:tcPr>
          <w:p w:rsidR="00227A38" w:rsidRDefault="00227A38" w:rsidP="008B7A91">
            <w:pPr>
              <w:jc w:val="center"/>
            </w:pPr>
            <w:r>
              <w:t>22,6</w:t>
            </w:r>
          </w:p>
        </w:tc>
        <w:tc>
          <w:tcPr>
            <w:tcW w:w="1417" w:type="dxa"/>
            <w:vAlign w:val="center"/>
          </w:tcPr>
          <w:p w:rsidR="00227A38" w:rsidRDefault="00227A38" w:rsidP="008B7A91">
            <w:pPr>
              <w:jc w:val="center"/>
            </w:pPr>
            <w:r>
              <w:t>47,8</w:t>
            </w:r>
          </w:p>
        </w:tc>
        <w:tc>
          <w:tcPr>
            <w:tcW w:w="1560" w:type="dxa"/>
            <w:vAlign w:val="center"/>
          </w:tcPr>
          <w:p w:rsidR="00227A38" w:rsidRDefault="00227A38" w:rsidP="008B7A91">
            <w:pPr>
              <w:jc w:val="center"/>
            </w:pPr>
            <w:r>
              <w:t>25,2</w:t>
            </w:r>
          </w:p>
        </w:tc>
        <w:tc>
          <w:tcPr>
            <w:tcW w:w="1382" w:type="dxa"/>
            <w:vAlign w:val="center"/>
          </w:tcPr>
          <w:p w:rsidR="00227A38" w:rsidRDefault="00227A38" w:rsidP="008B7A91">
            <w:pPr>
              <w:jc w:val="center"/>
            </w:pPr>
            <w:r>
              <w:t>0,3</w:t>
            </w:r>
          </w:p>
        </w:tc>
      </w:tr>
      <w:tr w:rsidR="00227A38" w:rsidTr="008B7A91">
        <w:tc>
          <w:tcPr>
            <w:tcW w:w="4077" w:type="dxa"/>
          </w:tcPr>
          <w:p w:rsidR="00227A38" w:rsidRDefault="00227A38" w:rsidP="008B7A91">
            <w:r w:rsidRPr="0058133C">
              <w:rPr>
                <w:lang w:val="sv-SE"/>
              </w:rPr>
              <w:t xml:space="preserve">03 Viešoji tvarka ir visuomenės apsauga               </w:t>
            </w:r>
          </w:p>
        </w:tc>
        <w:tc>
          <w:tcPr>
            <w:tcW w:w="1418" w:type="dxa"/>
            <w:vAlign w:val="center"/>
          </w:tcPr>
          <w:p w:rsidR="00227A38" w:rsidRDefault="00227A38" w:rsidP="008B7A91">
            <w:pPr>
              <w:jc w:val="center"/>
            </w:pPr>
            <w:r>
              <w:t>249,5</w:t>
            </w:r>
          </w:p>
        </w:tc>
        <w:tc>
          <w:tcPr>
            <w:tcW w:w="1417" w:type="dxa"/>
            <w:vAlign w:val="center"/>
          </w:tcPr>
          <w:p w:rsidR="00227A38" w:rsidRDefault="00227A38" w:rsidP="008B7A91">
            <w:pPr>
              <w:jc w:val="center"/>
            </w:pPr>
            <w:r>
              <w:t>298,1</w:t>
            </w:r>
          </w:p>
        </w:tc>
        <w:tc>
          <w:tcPr>
            <w:tcW w:w="1560" w:type="dxa"/>
            <w:vAlign w:val="center"/>
          </w:tcPr>
          <w:p w:rsidR="00227A38" w:rsidRDefault="00227A38" w:rsidP="008B7A91">
            <w:pPr>
              <w:jc w:val="center"/>
            </w:pPr>
            <w:r>
              <w:t>48,6</w:t>
            </w:r>
          </w:p>
        </w:tc>
        <w:tc>
          <w:tcPr>
            <w:tcW w:w="1382" w:type="dxa"/>
            <w:vAlign w:val="center"/>
          </w:tcPr>
          <w:p w:rsidR="00227A38" w:rsidRDefault="00227A38" w:rsidP="008B7A91">
            <w:pPr>
              <w:jc w:val="center"/>
            </w:pPr>
            <w:r>
              <w:t>1,7</w:t>
            </w:r>
          </w:p>
        </w:tc>
      </w:tr>
      <w:tr w:rsidR="00227A38" w:rsidTr="008B7A91">
        <w:tc>
          <w:tcPr>
            <w:tcW w:w="4077" w:type="dxa"/>
          </w:tcPr>
          <w:p w:rsidR="00227A38" w:rsidRDefault="00227A38" w:rsidP="008B7A91">
            <w:r w:rsidRPr="0058133C">
              <w:t xml:space="preserve">04 Ekonomika     </w:t>
            </w:r>
          </w:p>
        </w:tc>
        <w:tc>
          <w:tcPr>
            <w:tcW w:w="1418" w:type="dxa"/>
            <w:vAlign w:val="center"/>
          </w:tcPr>
          <w:p w:rsidR="00227A38" w:rsidRDefault="00227A38" w:rsidP="008B7A91">
            <w:pPr>
              <w:jc w:val="center"/>
            </w:pPr>
            <w:r>
              <w:t>1 275,2</w:t>
            </w:r>
          </w:p>
        </w:tc>
        <w:tc>
          <w:tcPr>
            <w:tcW w:w="1417" w:type="dxa"/>
            <w:vAlign w:val="center"/>
          </w:tcPr>
          <w:p w:rsidR="00227A38" w:rsidRDefault="00227A38" w:rsidP="008B7A91">
            <w:pPr>
              <w:jc w:val="center"/>
            </w:pPr>
            <w:r>
              <w:t>1 952,7</w:t>
            </w:r>
          </w:p>
        </w:tc>
        <w:tc>
          <w:tcPr>
            <w:tcW w:w="1560" w:type="dxa"/>
            <w:vAlign w:val="center"/>
          </w:tcPr>
          <w:p w:rsidR="00227A38" w:rsidRDefault="00227A38" w:rsidP="008B7A91">
            <w:pPr>
              <w:jc w:val="center"/>
            </w:pPr>
            <w:r>
              <w:t>677,5</w:t>
            </w:r>
          </w:p>
        </w:tc>
        <w:tc>
          <w:tcPr>
            <w:tcW w:w="1382" w:type="dxa"/>
            <w:vAlign w:val="center"/>
          </w:tcPr>
          <w:p w:rsidR="00227A38" w:rsidRDefault="00227A38" w:rsidP="008B7A91">
            <w:pPr>
              <w:jc w:val="center"/>
            </w:pPr>
            <w:r>
              <w:t>11,3</w:t>
            </w:r>
          </w:p>
        </w:tc>
      </w:tr>
      <w:tr w:rsidR="00227A38" w:rsidTr="008B7A91">
        <w:tc>
          <w:tcPr>
            <w:tcW w:w="4077" w:type="dxa"/>
          </w:tcPr>
          <w:p w:rsidR="00227A38" w:rsidRDefault="00227A38" w:rsidP="008B7A91">
            <w:r w:rsidRPr="0058133C">
              <w:rPr>
                <w:lang w:val="sv-SE"/>
              </w:rPr>
              <w:t xml:space="preserve">05 Aplinkos apsauga              </w:t>
            </w:r>
          </w:p>
        </w:tc>
        <w:tc>
          <w:tcPr>
            <w:tcW w:w="1418" w:type="dxa"/>
            <w:vAlign w:val="center"/>
          </w:tcPr>
          <w:p w:rsidR="00227A38" w:rsidRDefault="00227A38" w:rsidP="008B7A91">
            <w:pPr>
              <w:jc w:val="center"/>
            </w:pPr>
            <w:r>
              <w:t>369,3</w:t>
            </w:r>
          </w:p>
        </w:tc>
        <w:tc>
          <w:tcPr>
            <w:tcW w:w="1417" w:type="dxa"/>
            <w:vAlign w:val="center"/>
          </w:tcPr>
          <w:p w:rsidR="00227A38" w:rsidRDefault="00227A38" w:rsidP="008B7A91">
            <w:pPr>
              <w:jc w:val="center"/>
            </w:pPr>
            <w:r>
              <w:t>465,7</w:t>
            </w:r>
          </w:p>
        </w:tc>
        <w:tc>
          <w:tcPr>
            <w:tcW w:w="1560" w:type="dxa"/>
            <w:vAlign w:val="center"/>
          </w:tcPr>
          <w:p w:rsidR="00227A38" w:rsidRDefault="00227A38" w:rsidP="008B7A91">
            <w:pPr>
              <w:jc w:val="center"/>
            </w:pPr>
            <w:r>
              <w:t>96,4</w:t>
            </w:r>
          </w:p>
        </w:tc>
        <w:tc>
          <w:tcPr>
            <w:tcW w:w="1382" w:type="dxa"/>
            <w:vAlign w:val="center"/>
          </w:tcPr>
          <w:p w:rsidR="00227A38" w:rsidRDefault="00227A38" w:rsidP="008B7A91">
            <w:pPr>
              <w:jc w:val="center"/>
            </w:pPr>
            <w:r>
              <w:t>2,7</w:t>
            </w:r>
          </w:p>
        </w:tc>
      </w:tr>
      <w:tr w:rsidR="00227A38" w:rsidTr="008B7A91">
        <w:tc>
          <w:tcPr>
            <w:tcW w:w="4077" w:type="dxa"/>
          </w:tcPr>
          <w:p w:rsidR="00227A38" w:rsidRDefault="00227A38" w:rsidP="008B7A91">
            <w:r w:rsidRPr="0058133C">
              <w:t xml:space="preserve">06 Būstas ir komunalinis ūkis       </w:t>
            </w:r>
          </w:p>
        </w:tc>
        <w:tc>
          <w:tcPr>
            <w:tcW w:w="1418" w:type="dxa"/>
            <w:vAlign w:val="center"/>
          </w:tcPr>
          <w:p w:rsidR="00227A38" w:rsidRDefault="00227A38" w:rsidP="008B7A91">
            <w:pPr>
              <w:jc w:val="center"/>
            </w:pPr>
            <w:r>
              <w:t>306,8</w:t>
            </w:r>
          </w:p>
        </w:tc>
        <w:tc>
          <w:tcPr>
            <w:tcW w:w="1417" w:type="dxa"/>
            <w:vAlign w:val="center"/>
          </w:tcPr>
          <w:p w:rsidR="00227A38" w:rsidRDefault="00227A38" w:rsidP="008B7A91">
            <w:pPr>
              <w:jc w:val="center"/>
            </w:pPr>
            <w:r>
              <w:t>545,1</w:t>
            </w:r>
          </w:p>
        </w:tc>
        <w:tc>
          <w:tcPr>
            <w:tcW w:w="1560" w:type="dxa"/>
            <w:vAlign w:val="center"/>
          </w:tcPr>
          <w:p w:rsidR="00227A38" w:rsidRDefault="00227A38" w:rsidP="008B7A91">
            <w:pPr>
              <w:jc w:val="center"/>
            </w:pPr>
            <w:r>
              <w:t>238,3</w:t>
            </w:r>
          </w:p>
        </w:tc>
        <w:tc>
          <w:tcPr>
            <w:tcW w:w="1382" w:type="dxa"/>
            <w:vAlign w:val="center"/>
          </w:tcPr>
          <w:p w:rsidR="00227A38" w:rsidRDefault="00227A38" w:rsidP="008B7A91">
            <w:pPr>
              <w:jc w:val="center"/>
            </w:pPr>
            <w:r>
              <w:t>3,1</w:t>
            </w:r>
          </w:p>
        </w:tc>
      </w:tr>
      <w:tr w:rsidR="00227A38" w:rsidTr="008B7A91">
        <w:tc>
          <w:tcPr>
            <w:tcW w:w="4077" w:type="dxa"/>
          </w:tcPr>
          <w:p w:rsidR="00227A38" w:rsidRPr="0058133C" w:rsidRDefault="00227A38" w:rsidP="008B7A91">
            <w:r w:rsidRPr="0058133C">
              <w:t xml:space="preserve">07 Sveikatos apsauga               </w:t>
            </w:r>
          </w:p>
        </w:tc>
        <w:tc>
          <w:tcPr>
            <w:tcW w:w="1418" w:type="dxa"/>
            <w:vAlign w:val="center"/>
          </w:tcPr>
          <w:p w:rsidR="00227A38" w:rsidRDefault="00227A38" w:rsidP="008B7A91">
            <w:pPr>
              <w:jc w:val="center"/>
            </w:pPr>
            <w:r>
              <w:t>169,3</w:t>
            </w:r>
          </w:p>
        </w:tc>
        <w:tc>
          <w:tcPr>
            <w:tcW w:w="1417" w:type="dxa"/>
            <w:vAlign w:val="center"/>
          </w:tcPr>
          <w:p w:rsidR="00227A38" w:rsidRDefault="00227A38" w:rsidP="008B7A91">
            <w:pPr>
              <w:jc w:val="center"/>
            </w:pPr>
            <w:r>
              <w:t>183,1</w:t>
            </w:r>
          </w:p>
        </w:tc>
        <w:tc>
          <w:tcPr>
            <w:tcW w:w="1560" w:type="dxa"/>
            <w:vAlign w:val="center"/>
          </w:tcPr>
          <w:p w:rsidR="00227A38" w:rsidRDefault="00227A38" w:rsidP="008B7A91">
            <w:pPr>
              <w:jc w:val="center"/>
            </w:pPr>
            <w:r>
              <w:t>13,8</w:t>
            </w:r>
          </w:p>
        </w:tc>
        <w:tc>
          <w:tcPr>
            <w:tcW w:w="1382" w:type="dxa"/>
            <w:vAlign w:val="center"/>
          </w:tcPr>
          <w:p w:rsidR="00227A38" w:rsidRDefault="00227A38" w:rsidP="008B7A91">
            <w:pPr>
              <w:jc w:val="center"/>
            </w:pPr>
            <w:r>
              <w:t>1,1</w:t>
            </w:r>
          </w:p>
        </w:tc>
      </w:tr>
      <w:tr w:rsidR="00227A38" w:rsidTr="008B7A91">
        <w:tc>
          <w:tcPr>
            <w:tcW w:w="4077" w:type="dxa"/>
          </w:tcPr>
          <w:p w:rsidR="00227A38" w:rsidRPr="0058133C" w:rsidRDefault="00227A38" w:rsidP="008B7A91">
            <w:r w:rsidRPr="0058133C">
              <w:t xml:space="preserve">08 Poilsis, kultūra, religija           </w:t>
            </w:r>
          </w:p>
        </w:tc>
        <w:tc>
          <w:tcPr>
            <w:tcW w:w="1418" w:type="dxa"/>
            <w:vAlign w:val="center"/>
          </w:tcPr>
          <w:p w:rsidR="00227A38" w:rsidRDefault="00227A38" w:rsidP="008B7A91">
            <w:pPr>
              <w:jc w:val="center"/>
            </w:pPr>
            <w:r>
              <w:t>704,7</w:t>
            </w:r>
          </w:p>
        </w:tc>
        <w:tc>
          <w:tcPr>
            <w:tcW w:w="1417" w:type="dxa"/>
            <w:vAlign w:val="center"/>
          </w:tcPr>
          <w:p w:rsidR="00227A38" w:rsidRDefault="00227A38" w:rsidP="008B7A91">
            <w:pPr>
              <w:jc w:val="center"/>
            </w:pPr>
            <w:r>
              <w:t>927,6</w:t>
            </w:r>
          </w:p>
        </w:tc>
        <w:tc>
          <w:tcPr>
            <w:tcW w:w="1560" w:type="dxa"/>
            <w:vAlign w:val="center"/>
          </w:tcPr>
          <w:p w:rsidR="00227A38" w:rsidRDefault="00227A38" w:rsidP="008B7A91">
            <w:pPr>
              <w:jc w:val="center"/>
            </w:pPr>
            <w:r>
              <w:t>222,9</w:t>
            </w:r>
          </w:p>
        </w:tc>
        <w:tc>
          <w:tcPr>
            <w:tcW w:w="1382" w:type="dxa"/>
            <w:vAlign w:val="center"/>
          </w:tcPr>
          <w:p w:rsidR="00227A38" w:rsidRDefault="00227A38" w:rsidP="008B7A91">
            <w:pPr>
              <w:jc w:val="center"/>
            </w:pPr>
            <w:r>
              <w:t>5,4</w:t>
            </w:r>
          </w:p>
        </w:tc>
      </w:tr>
      <w:tr w:rsidR="00227A38" w:rsidTr="008B7A91">
        <w:tc>
          <w:tcPr>
            <w:tcW w:w="4077" w:type="dxa"/>
          </w:tcPr>
          <w:p w:rsidR="00227A38" w:rsidRPr="0058133C" w:rsidRDefault="00227A38" w:rsidP="008B7A91">
            <w:r w:rsidRPr="0058133C">
              <w:t xml:space="preserve">09 Švietimas                      </w:t>
            </w:r>
          </w:p>
        </w:tc>
        <w:tc>
          <w:tcPr>
            <w:tcW w:w="1418" w:type="dxa"/>
            <w:vAlign w:val="center"/>
          </w:tcPr>
          <w:p w:rsidR="00227A38" w:rsidRPr="009C0001" w:rsidRDefault="00227A38" w:rsidP="008B7A91">
            <w:pPr>
              <w:jc w:val="center"/>
            </w:pPr>
            <w:r w:rsidRPr="009C0001">
              <w:t>7 123,5</w:t>
            </w:r>
          </w:p>
        </w:tc>
        <w:tc>
          <w:tcPr>
            <w:tcW w:w="1417" w:type="dxa"/>
            <w:vAlign w:val="center"/>
          </w:tcPr>
          <w:p w:rsidR="00227A38" w:rsidRPr="009C0001" w:rsidRDefault="00227A38" w:rsidP="008B7A91">
            <w:pPr>
              <w:jc w:val="center"/>
            </w:pPr>
            <w:r>
              <w:t>8 543,3</w:t>
            </w:r>
          </w:p>
        </w:tc>
        <w:tc>
          <w:tcPr>
            <w:tcW w:w="1560" w:type="dxa"/>
            <w:vAlign w:val="center"/>
          </w:tcPr>
          <w:p w:rsidR="00227A38" w:rsidRPr="009C0001" w:rsidRDefault="00227A38" w:rsidP="008B7A91">
            <w:pPr>
              <w:jc w:val="center"/>
            </w:pPr>
            <w:r>
              <w:t>1419,8</w:t>
            </w:r>
          </w:p>
        </w:tc>
        <w:tc>
          <w:tcPr>
            <w:tcW w:w="1382" w:type="dxa"/>
            <w:vAlign w:val="center"/>
          </w:tcPr>
          <w:p w:rsidR="00227A38" w:rsidRDefault="00227A38" w:rsidP="008B7A91">
            <w:pPr>
              <w:jc w:val="center"/>
            </w:pPr>
            <w:r>
              <w:t>49,3</w:t>
            </w:r>
          </w:p>
        </w:tc>
      </w:tr>
      <w:tr w:rsidR="00227A38" w:rsidTr="008B7A91">
        <w:tc>
          <w:tcPr>
            <w:tcW w:w="4077" w:type="dxa"/>
          </w:tcPr>
          <w:p w:rsidR="00227A38" w:rsidRPr="0058133C" w:rsidRDefault="00227A38" w:rsidP="008B7A91">
            <w:r w:rsidRPr="0058133C">
              <w:t xml:space="preserve">10 Socialinė apsauga                 </w:t>
            </w:r>
          </w:p>
        </w:tc>
        <w:tc>
          <w:tcPr>
            <w:tcW w:w="1418" w:type="dxa"/>
            <w:vAlign w:val="center"/>
          </w:tcPr>
          <w:p w:rsidR="00227A38" w:rsidRPr="009C0001" w:rsidRDefault="00227A38" w:rsidP="008B7A91">
            <w:pPr>
              <w:jc w:val="center"/>
            </w:pPr>
            <w:r w:rsidRPr="009C0001">
              <w:t>1 745,1</w:t>
            </w:r>
          </w:p>
        </w:tc>
        <w:tc>
          <w:tcPr>
            <w:tcW w:w="1417" w:type="dxa"/>
            <w:vAlign w:val="center"/>
          </w:tcPr>
          <w:p w:rsidR="00227A38" w:rsidRPr="009C0001" w:rsidRDefault="00227A38" w:rsidP="008B7A91">
            <w:pPr>
              <w:jc w:val="center"/>
            </w:pPr>
            <w:r>
              <w:t>2 621,7</w:t>
            </w:r>
          </w:p>
        </w:tc>
        <w:tc>
          <w:tcPr>
            <w:tcW w:w="1560" w:type="dxa"/>
            <w:vAlign w:val="center"/>
          </w:tcPr>
          <w:p w:rsidR="00227A38" w:rsidRPr="009C0001" w:rsidRDefault="00227A38" w:rsidP="008B7A91">
            <w:pPr>
              <w:jc w:val="center"/>
            </w:pPr>
            <w:r>
              <w:t>876,6</w:t>
            </w:r>
          </w:p>
        </w:tc>
        <w:tc>
          <w:tcPr>
            <w:tcW w:w="1382" w:type="dxa"/>
            <w:vAlign w:val="center"/>
          </w:tcPr>
          <w:p w:rsidR="00227A38" w:rsidRDefault="00227A38" w:rsidP="008B7A91">
            <w:pPr>
              <w:jc w:val="center"/>
            </w:pPr>
            <w:r>
              <w:t>15,1</w:t>
            </w:r>
          </w:p>
        </w:tc>
      </w:tr>
      <w:tr w:rsidR="00227A38" w:rsidRPr="005F2AD4" w:rsidTr="008B7A91">
        <w:tc>
          <w:tcPr>
            <w:tcW w:w="4077" w:type="dxa"/>
          </w:tcPr>
          <w:p w:rsidR="00227A38" w:rsidRDefault="00227A38" w:rsidP="008B7A91">
            <w:pPr>
              <w:jc w:val="center"/>
            </w:pPr>
            <w:r w:rsidRPr="001228D2">
              <w:rPr>
                <w:b/>
              </w:rPr>
              <w:t>Iš viso</w:t>
            </w:r>
          </w:p>
        </w:tc>
        <w:tc>
          <w:tcPr>
            <w:tcW w:w="1418" w:type="dxa"/>
            <w:vAlign w:val="center"/>
          </w:tcPr>
          <w:p w:rsidR="00227A38" w:rsidRPr="009C0001" w:rsidRDefault="00227A38" w:rsidP="008B7A91">
            <w:pPr>
              <w:jc w:val="center"/>
              <w:rPr>
                <w:b/>
              </w:rPr>
            </w:pPr>
            <w:r w:rsidRPr="009C0001">
              <w:rPr>
                <w:b/>
              </w:rPr>
              <w:t>13</w:t>
            </w:r>
            <w:r>
              <w:rPr>
                <w:b/>
              </w:rPr>
              <w:t> </w:t>
            </w:r>
            <w:r w:rsidRPr="009C0001">
              <w:rPr>
                <w:b/>
              </w:rPr>
              <w:t>4</w:t>
            </w:r>
            <w:r>
              <w:rPr>
                <w:b/>
              </w:rPr>
              <w:t>91,2</w:t>
            </w:r>
          </w:p>
        </w:tc>
        <w:tc>
          <w:tcPr>
            <w:tcW w:w="1417" w:type="dxa"/>
            <w:vAlign w:val="center"/>
          </w:tcPr>
          <w:p w:rsidR="00227A38" w:rsidRPr="009C0001" w:rsidRDefault="00227A38" w:rsidP="008B7A91">
            <w:pPr>
              <w:jc w:val="center"/>
              <w:rPr>
                <w:b/>
              </w:rPr>
            </w:pPr>
            <w:r w:rsidRPr="009C0001">
              <w:rPr>
                <w:b/>
              </w:rPr>
              <w:t>1</w:t>
            </w:r>
            <w:r>
              <w:rPr>
                <w:b/>
              </w:rPr>
              <w:t>7 316,8</w:t>
            </w:r>
          </w:p>
        </w:tc>
        <w:tc>
          <w:tcPr>
            <w:tcW w:w="1560" w:type="dxa"/>
            <w:vAlign w:val="center"/>
          </w:tcPr>
          <w:p w:rsidR="00227A38" w:rsidRPr="009C0001" w:rsidRDefault="00227A38" w:rsidP="008B7A91">
            <w:pPr>
              <w:jc w:val="center"/>
              <w:rPr>
                <w:b/>
              </w:rPr>
            </w:pPr>
            <w:r>
              <w:rPr>
                <w:b/>
              </w:rPr>
              <w:t>3825,6</w:t>
            </w:r>
          </w:p>
        </w:tc>
        <w:tc>
          <w:tcPr>
            <w:tcW w:w="1382" w:type="dxa"/>
            <w:vAlign w:val="center"/>
          </w:tcPr>
          <w:p w:rsidR="00227A38" w:rsidRPr="005F2AD4" w:rsidRDefault="00227A38" w:rsidP="008B7A91">
            <w:pPr>
              <w:jc w:val="center"/>
              <w:rPr>
                <w:b/>
              </w:rPr>
            </w:pPr>
            <w:r w:rsidRPr="005F2AD4">
              <w:rPr>
                <w:b/>
              </w:rPr>
              <w:t>100</w:t>
            </w:r>
          </w:p>
        </w:tc>
      </w:tr>
    </w:tbl>
    <w:p w:rsidR="00227A38" w:rsidRDefault="00227A38" w:rsidP="00227A38">
      <w:pPr>
        <w:spacing w:before="30" w:after="30" w:line="270" w:lineRule="atLeast"/>
        <w:jc w:val="both"/>
        <w:rPr>
          <w:szCs w:val="24"/>
          <w:lang w:eastAsia="lt-LT"/>
        </w:rPr>
      </w:pPr>
    </w:p>
    <w:p w:rsidR="00227A38" w:rsidRDefault="00227A38" w:rsidP="00227A38">
      <w:pPr>
        <w:ind w:firstLine="720"/>
        <w:jc w:val="center"/>
        <w:rPr>
          <w:b/>
          <w:sz w:val="28"/>
          <w:szCs w:val="28"/>
          <w:lang w:eastAsia="lt-LT"/>
        </w:rPr>
      </w:pPr>
      <w:r>
        <w:rPr>
          <w:b/>
          <w:sz w:val="28"/>
          <w:szCs w:val="28"/>
          <w:lang w:eastAsia="lt-LT"/>
        </w:rPr>
        <w:t xml:space="preserve">Savivaldybės biudžeto asignavimai pagal valstybės funkcijas, </w:t>
      </w:r>
      <w:r w:rsidRPr="0044304D">
        <w:rPr>
          <w:b/>
          <w:sz w:val="28"/>
          <w:szCs w:val="28"/>
          <w:lang w:eastAsia="lt-LT"/>
        </w:rPr>
        <w:t>lyginant</w:t>
      </w:r>
      <w:r>
        <w:rPr>
          <w:b/>
          <w:sz w:val="28"/>
          <w:szCs w:val="28"/>
          <w:lang w:eastAsia="lt-LT"/>
        </w:rPr>
        <w:t xml:space="preserve">                 2021–2022</w:t>
      </w:r>
      <w:r w:rsidRPr="0044304D">
        <w:rPr>
          <w:b/>
          <w:sz w:val="28"/>
          <w:szCs w:val="28"/>
          <w:lang w:eastAsia="lt-LT"/>
        </w:rPr>
        <w:t xml:space="preserve"> m. tūkst. Eur</w:t>
      </w:r>
    </w:p>
    <w:p w:rsidR="00227A38" w:rsidRDefault="00227A38" w:rsidP="00227A38">
      <w:pPr>
        <w:ind w:firstLine="720"/>
        <w:jc w:val="center"/>
        <w:rPr>
          <w:b/>
          <w:sz w:val="28"/>
          <w:szCs w:val="28"/>
          <w:lang w:eastAsia="lt-LT"/>
        </w:rPr>
      </w:pPr>
    </w:p>
    <w:p w:rsidR="00031D74" w:rsidRDefault="00227A38" w:rsidP="00031D74">
      <w:pPr>
        <w:ind w:firstLine="720"/>
        <w:jc w:val="center"/>
        <w:rPr>
          <w:b/>
          <w:sz w:val="28"/>
          <w:szCs w:val="28"/>
          <w:lang w:eastAsia="lt-LT"/>
        </w:rPr>
      </w:pPr>
      <w:r w:rsidRPr="00F33BD2">
        <w:rPr>
          <w:b/>
          <w:noProof/>
          <w:sz w:val="28"/>
          <w:szCs w:val="28"/>
          <w:lang w:eastAsia="lt-LT"/>
        </w:rPr>
        <w:drawing>
          <wp:inline distT="0" distB="0" distL="0" distR="0">
            <wp:extent cx="5553241" cy="4452731"/>
            <wp:effectExtent l="19050" t="0" r="28409" b="4969"/>
            <wp:docPr id="9"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27A38" w:rsidRPr="00031D74" w:rsidRDefault="00227A38" w:rsidP="00031D74">
      <w:pPr>
        <w:ind w:firstLine="720"/>
        <w:jc w:val="center"/>
        <w:rPr>
          <w:b/>
          <w:sz w:val="28"/>
          <w:szCs w:val="28"/>
          <w:lang w:eastAsia="lt-LT"/>
        </w:rPr>
      </w:pPr>
      <w:r>
        <w:lastRenderedPageBreak/>
        <w:t>Kaip ir kiekvienais metais, biudžeto išlaidų struktūra lieka nepakitusi, didžiausia išlaidų dalis skiriama švietimui, socialinei paramai, ekonomikai ir bendroms valstybės paslaugoms vykdyti.</w:t>
      </w:r>
    </w:p>
    <w:p w:rsidR="00227A38" w:rsidRDefault="00227A38" w:rsidP="00227A38">
      <w:pPr>
        <w:spacing w:before="30" w:after="30"/>
        <w:ind w:firstLine="720"/>
        <w:jc w:val="both"/>
        <w:rPr>
          <w:szCs w:val="24"/>
          <w:lang w:eastAsia="lt-LT"/>
        </w:rPr>
      </w:pPr>
      <w:r>
        <w:t xml:space="preserve">Nors 2022 m. savivaldybių biudžetų prognozuojamos pajamos savarankiškoms funkcijoms finansuoti didesnės negu 2021 m. </w:t>
      </w:r>
      <w:r>
        <w:rPr>
          <w:szCs w:val="24"/>
          <w:lang w:eastAsia="lt-LT"/>
        </w:rPr>
        <w:t xml:space="preserve">su praėjusių metų likučiu 1972,4 tūkst. Eur (metų pradžios lėšų likutis savarankiškoms funkcijoms vykdyti sudaro 612,2 tūkst. Eur ir už 2021 metų pradžios likutį didesnis 324,4 tūkst. Eur.), dėl įsigaliojusių nuo 2022 m. sausio 1 d. teisės aktų, savivaldybės tarybos priimtų sprendimų dėl švietimo įstaigų reorganizavimo, dėl pateiktų 2022 m. biudžeto projekto poreikių, rengiant 2022 m. biudžeto projektą, biudžetas nesibalansavo 1742,1 tūkst. Eur. </w:t>
      </w:r>
    </w:p>
    <w:p w:rsidR="00227A38" w:rsidRPr="00590384" w:rsidRDefault="00227A38" w:rsidP="00227A38">
      <w:pPr>
        <w:ind w:firstLine="720"/>
        <w:jc w:val="both"/>
      </w:pPr>
      <w:r>
        <w:t xml:space="preserve">Įgyvendinant </w:t>
      </w:r>
      <w:r>
        <w:rPr>
          <w:szCs w:val="24"/>
          <w:lang w:eastAsia="lt-LT"/>
        </w:rPr>
        <w:t>Lietuvos Respublikos fiskalinės sutarties įgyvendinimo konstitucinio įstatymo nuostatą, kad savivaldybės planuojamas biudžetas turi būti perteklinis arba subalansuotas, svarstant 2022 m. biudžeto projektą su biudžetinių įstaigų vadovais ir savivaldybės administracijos programų koordinatoriais, pateikti 2022 m. biudžetui poreikiai sumažinti 1742,1 tūkst. Eur.</w:t>
      </w:r>
      <w:r>
        <w:t xml:space="preserve"> </w:t>
      </w:r>
    </w:p>
    <w:p w:rsidR="003A77BB" w:rsidRDefault="003A77BB"/>
    <w:p w:rsidR="00742FFE" w:rsidRDefault="00742FFE"/>
    <w:p w:rsidR="00742FFE" w:rsidRDefault="00742FFE"/>
    <w:p w:rsidR="00742FFE" w:rsidRDefault="00742FFE"/>
    <w:p w:rsidR="00742FFE" w:rsidRDefault="00742FFE"/>
    <w:p w:rsidR="00742FFE" w:rsidRDefault="00742FFE">
      <w:r>
        <w:t>Finansų skyriaus vedėja                                                                                        Vaida Makaveckienė</w:t>
      </w:r>
    </w:p>
    <w:sectPr w:rsidR="00742FFE" w:rsidSect="003A77BB">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LT">
    <w:altName w:val="Times New Roman"/>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FA5D60"/>
    <w:multiLevelType w:val="hybridMultilevel"/>
    <w:tmpl w:val="CA7C880E"/>
    <w:lvl w:ilvl="0" w:tplc="0427000F">
      <w:start w:val="1"/>
      <w:numFmt w:val="decimal"/>
      <w:lvlText w:val="%1."/>
      <w:lvlJc w:val="left"/>
      <w:pPr>
        <w:ind w:left="1211"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1296"/>
  <w:hyphenationZone w:val="396"/>
  <w:characterSpacingControl w:val="doNotCompress"/>
  <w:compat/>
  <w:rsids>
    <w:rsidRoot w:val="00227A38"/>
    <w:rsid w:val="00031D74"/>
    <w:rsid w:val="000F0F73"/>
    <w:rsid w:val="00164DBF"/>
    <w:rsid w:val="00227A38"/>
    <w:rsid w:val="00361E7B"/>
    <w:rsid w:val="003A77BB"/>
    <w:rsid w:val="005E5E0E"/>
    <w:rsid w:val="00637148"/>
    <w:rsid w:val="00742FFE"/>
    <w:rsid w:val="008A742F"/>
    <w:rsid w:val="00AE73A3"/>
    <w:rsid w:val="00F052E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27A38"/>
    <w:pPr>
      <w:spacing w:after="0" w:line="240" w:lineRule="auto"/>
    </w:pPr>
    <w:rPr>
      <w:rFonts w:eastAsia="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227A38"/>
  </w:style>
  <w:style w:type="character" w:customStyle="1" w:styleId="PagrindinistekstasDiagrama">
    <w:name w:val="Pagrindinis tekstas Diagrama"/>
    <w:basedOn w:val="Numatytasispastraiposriftas"/>
    <w:link w:val="Pagrindinistekstas"/>
    <w:uiPriority w:val="99"/>
    <w:rsid w:val="00227A38"/>
    <w:rPr>
      <w:rFonts w:eastAsia="Times New Roman"/>
      <w:szCs w:val="20"/>
    </w:rPr>
  </w:style>
  <w:style w:type="table" w:styleId="Lentelstinklelis">
    <w:name w:val="Table Grid"/>
    <w:basedOn w:val="prastojilentel"/>
    <w:uiPriority w:val="59"/>
    <w:rsid w:val="00227A38"/>
    <w:pPr>
      <w:spacing w:after="0" w:line="240" w:lineRule="auto"/>
    </w:pPr>
    <w:rPr>
      <w:rFonts w:eastAsia="Times New Roman"/>
      <w:sz w:val="20"/>
      <w:szCs w:val="20"/>
      <w:lang w:eastAsia="lt-LT" w:bidi="lo-L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vadinimas">
    <w:name w:val="Title"/>
    <w:basedOn w:val="prastasis"/>
    <w:link w:val="PavadinimasDiagrama"/>
    <w:qFormat/>
    <w:rsid w:val="00227A38"/>
    <w:pPr>
      <w:jc w:val="center"/>
    </w:pPr>
    <w:rPr>
      <w:b/>
    </w:rPr>
  </w:style>
  <w:style w:type="character" w:customStyle="1" w:styleId="PavadinimasDiagrama">
    <w:name w:val="Pavadinimas Diagrama"/>
    <w:basedOn w:val="Numatytasispastraiposriftas"/>
    <w:link w:val="Pavadinimas"/>
    <w:rsid w:val="00227A38"/>
    <w:rPr>
      <w:rFonts w:eastAsia="Times New Roman"/>
      <w:b/>
      <w:szCs w:val="20"/>
    </w:rPr>
  </w:style>
  <w:style w:type="paragraph" w:styleId="Debesliotekstas">
    <w:name w:val="Balloon Text"/>
    <w:basedOn w:val="prastasis"/>
    <w:link w:val="DebesliotekstasDiagrama"/>
    <w:uiPriority w:val="99"/>
    <w:semiHidden/>
    <w:unhideWhenUsed/>
    <w:rsid w:val="00227A3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27A38"/>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iudvika\Desktop\2020%20m.%20grafika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iudvika\Desktop\2020%20m.%20grafika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iudvika\Desktop\2020%20m.%20grafika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iudvika\Desktop\2020%20m.%20grafika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pieChart>
        <c:varyColors val="1"/>
        <c:ser>
          <c:idx val="0"/>
          <c:order val="0"/>
          <c:explosion val="1"/>
          <c:dLbls>
            <c:numFmt formatCode="0.0%" sourceLinked="0"/>
            <c:showCatName val="1"/>
            <c:showPercent val="1"/>
            <c:showLeaderLines val="1"/>
          </c:dLbls>
          <c:cat>
            <c:strRef>
              <c:f>Sheet1!$A$1:$I$1</c:f>
              <c:strCache>
                <c:ptCount val="9"/>
                <c:pt idx="0">
                  <c:v>Gyventojų pajamų mokestis</c:v>
                </c:pt>
                <c:pt idx="1">
                  <c:v>Turto mokesčiai</c:v>
                </c:pt>
                <c:pt idx="2">
                  <c:v>Prekių ir paslaugų mokesčiai</c:v>
                </c:pt>
                <c:pt idx="3">
                  <c:v>Dotacijos (valstybės deleguotos funkcijos, mokymo lėšos, kt. tikslinė dotacija)</c:v>
                </c:pt>
                <c:pt idx="4">
                  <c:v>Turto pajamos</c:v>
                </c:pt>
                <c:pt idx="5">
                  <c:v>Pajamos už prekes ir paslaugas</c:v>
                </c:pt>
                <c:pt idx="6">
                  <c:v>Finansinių įsipareigojimų prisiėmimo (skolinimosi) pajamos</c:v>
                </c:pt>
                <c:pt idx="7">
                  <c:v>Kitos neišvardintos pajamos</c:v>
                </c:pt>
                <c:pt idx="8">
                  <c:v>2021 m. Lėšų likutis</c:v>
                </c:pt>
              </c:strCache>
            </c:strRef>
          </c:cat>
          <c:val>
            <c:numRef>
              <c:f>Sheet1!$A$2:$I$2</c:f>
              <c:numCache>
                <c:formatCode>General</c:formatCode>
                <c:ptCount val="9"/>
                <c:pt idx="0">
                  <c:v>45.1</c:v>
                </c:pt>
                <c:pt idx="1">
                  <c:v>2.4</c:v>
                </c:pt>
                <c:pt idx="2">
                  <c:v>0.30000000000000032</c:v>
                </c:pt>
                <c:pt idx="3">
                  <c:v>41.2</c:v>
                </c:pt>
                <c:pt idx="4">
                  <c:v>0.60000000000000064</c:v>
                </c:pt>
                <c:pt idx="5">
                  <c:v>2.7</c:v>
                </c:pt>
                <c:pt idx="6">
                  <c:v>3.1</c:v>
                </c:pt>
                <c:pt idx="7">
                  <c:v>0.1</c:v>
                </c:pt>
                <c:pt idx="8">
                  <c:v>4.5</c:v>
                </c:pt>
              </c:numCache>
            </c:numRef>
          </c:val>
        </c:ser>
        <c:dLbls>
          <c:showCatName val="1"/>
          <c:showPercent val="1"/>
        </c:dLbls>
        <c:firstSliceAng val="0"/>
      </c:pie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pieChart>
        <c:varyColors val="1"/>
        <c:ser>
          <c:idx val="0"/>
          <c:order val="0"/>
          <c:dLbls>
            <c:numFmt formatCode="0.0%" sourceLinked="0"/>
            <c:showCatName val="1"/>
            <c:showPercent val="1"/>
            <c:showLeaderLines val="1"/>
          </c:dLbls>
          <c:cat>
            <c:strRef>
              <c:f>Sheet4!$A$1:$I$1</c:f>
              <c:strCache>
                <c:ptCount val="9"/>
                <c:pt idx="0">
                  <c:v>Kitos tikslinės lėšos</c:v>
                </c:pt>
                <c:pt idx="1">
                  <c:v>Ugdymo reikmėms finansuoti</c:v>
                </c:pt>
                <c:pt idx="2">
                  <c:v> Savivaldybėms perduotoms įstaigoms išlaikyti </c:v>
                </c:pt>
                <c:pt idx="3">
                  <c:v>Biudžetinių įstaigų pajamos</c:v>
                </c:pt>
                <c:pt idx="4">
                  <c:v>Valst. biudžeto lėšos, siekiant užtikrinti LR piniginės socialinės paramos nepasiturintiems gyventojams įstatymo įgyvendinimą</c:v>
                </c:pt>
                <c:pt idx="5">
                  <c:v>Savarankiškoms funkcijoms vykdyti</c:v>
                </c:pt>
                <c:pt idx="6">
                  <c:v>Aplinkos apsaugos rėmimo ir visuomenės sveikatos rėmimo spec. programos </c:v>
                </c:pt>
                <c:pt idx="7">
                  <c:v>Valstybinėms funkcijoms vykdyti </c:v>
                </c:pt>
                <c:pt idx="8">
                  <c:v>Skolintos lėšos </c:v>
                </c:pt>
              </c:strCache>
            </c:strRef>
          </c:cat>
          <c:val>
            <c:numRef>
              <c:f>Sheet4!$A$2:$I$2</c:f>
              <c:numCache>
                <c:formatCode>General</c:formatCode>
                <c:ptCount val="9"/>
                <c:pt idx="0">
                  <c:v>1.9000000000000001</c:v>
                </c:pt>
                <c:pt idx="1">
                  <c:v>27</c:v>
                </c:pt>
                <c:pt idx="2">
                  <c:v>2.2000000000000002</c:v>
                </c:pt>
                <c:pt idx="3">
                  <c:v>3.1</c:v>
                </c:pt>
                <c:pt idx="4">
                  <c:v>0.9</c:v>
                </c:pt>
                <c:pt idx="5">
                  <c:v>51.8</c:v>
                </c:pt>
                <c:pt idx="6">
                  <c:v>0.9</c:v>
                </c:pt>
                <c:pt idx="7">
                  <c:v>9.2000000000000011</c:v>
                </c:pt>
                <c:pt idx="8">
                  <c:v>3</c:v>
                </c:pt>
              </c:numCache>
            </c:numRef>
          </c:val>
        </c:ser>
        <c:dLbls>
          <c:showVal val="1"/>
          <c:showCatName val="1"/>
        </c:dLbls>
        <c:firstSliceAng val="0"/>
      </c:pieChart>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lt-LT"/>
  <c:chart>
    <c:plotArea>
      <c:layout/>
      <c:barChart>
        <c:barDir val="col"/>
        <c:grouping val="clustered"/>
        <c:ser>
          <c:idx val="0"/>
          <c:order val="0"/>
          <c:tx>
            <c:strRef>
              <c:f>Sheet3!$A$2</c:f>
              <c:strCache>
                <c:ptCount val="1"/>
                <c:pt idx="0">
                  <c:v>2021</c:v>
                </c:pt>
              </c:strCache>
            </c:strRef>
          </c:tx>
          <c:dLbls>
            <c:txPr>
              <a:bodyPr rot="-5400000" vert="horz"/>
              <a:lstStyle/>
              <a:p>
                <a:pPr>
                  <a:defRPr b="1"/>
                </a:pPr>
                <a:endParaRPr lang="lt-LT"/>
              </a:p>
            </c:txPr>
            <c:showVal val="1"/>
          </c:dLbls>
          <c:cat>
            <c:strRef>
              <c:f>Sheet3!$B$1:$G$1</c:f>
              <c:strCache>
                <c:ptCount val="6"/>
                <c:pt idx="0">
                  <c:v>01 Žinių visuomenės, kultūrinio ir sportinio aktyvumo skatinimo programa</c:v>
                </c:pt>
                <c:pt idx="1">
                  <c:v>02 Ekonominio konkurencingumo didinimo programa</c:v>
                </c:pt>
                <c:pt idx="2">
                  <c:v>03 Viešosios infrastruktūros plėtros programa</c:v>
                </c:pt>
                <c:pt idx="3">
                  <c:v>04 Aplinkos gerinimo programa</c:v>
                </c:pt>
                <c:pt idx="4">
                  <c:v>05 Savivaldybės veiklos programa</c:v>
                </c:pt>
                <c:pt idx="5">
                  <c:v>06 Socialinės paramos plėtojimo ir visuomenės sveikatinimo programa</c:v>
                </c:pt>
              </c:strCache>
            </c:strRef>
          </c:cat>
          <c:val>
            <c:numRef>
              <c:f>Sheet3!$B$2:$G$2</c:f>
              <c:numCache>
                <c:formatCode>0.0</c:formatCode>
                <c:ptCount val="6"/>
                <c:pt idx="0">
                  <c:v>7683.8</c:v>
                </c:pt>
                <c:pt idx="1">
                  <c:v>912.5</c:v>
                </c:pt>
                <c:pt idx="2">
                  <c:v>322.89999999999969</c:v>
                </c:pt>
                <c:pt idx="3">
                  <c:v>514.29999999999995</c:v>
                </c:pt>
                <c:pt idx="4">
                  <c:v>2205.6</c:v>
                </c:pt>
                <c:pt idx="5">
                  <c:v>1852.1</c:v>
                </c:pt>
              </c:numCache>
            </c:numRef>
          </c:val>
        </c:ser>
        <c:ser>
          <c:idx val="1"/>
          <c:order val="1"/>
          <c:tx>
            <c:strRef>
              <c:f>Sheet3!$A$3</c:f>
              <c:strCache>
                <c:ptCount val="1"/>
                <c:pt idx="0">
                  <c:v>2022</c:v>
                </c:pt>
              </c:strCache>
            </c:strRef>
          </c:tx>
          <c:dLbls>
            <c:txPr>
              <a:bodyPr rot="-5400000" vert="horz"/>
              <a:lstStyle/>
              <a:p>
                <a:pPr>
                  <a:defRPr b="1"/>
                </a:pPr>
                <a:endParaRPr lang="lt-LT"/>
              </a:p>
            </c:txPr>
            <c:showVal val="1"/>
          </c:dLbls>
          <c:cat>
            <c:strRef>
              <c:f>Sheet3!$B$1:$G$1</c:f>
              <c:strCache>
                <c:ptCount val="6"/>
                <c:pt idx="0">
                  <c:v>01 Žinių visuomenės, kultūrinio ir sportinio aktyvumo skatinimo programa</c:v>
                </c:pt>
                <c:pt idx="1">
                  <c:v>02 Ekonominio konkurencingumo didinimo programa</c:v>
                </c:pt>
                <c:pt idx="2">
                  <c:v>03 Viešosios infrastruktūros plėtros programa</c:v>
                </c:pt>
                <c:pt idx="3">
                  <c:v>04 Aplinkos gerinimo programa</c:v>
                </c:pt>
                <c:pt idx="4">
                  <c:v>05 Savivaldybės veiklos programa</c:v>
                </c:pt>
                <c:pt idx="5">
                  <c:v>06 Socialinės paramos plėtojimo ir visuomenės sveikatinimo programa</c:v>
                </c:pt>
              </c:strCache>
            </c:strRef>
          </c:cat>
          <c:val>
            <c:numRef>
              <c:f>Sheet3!$B$3:$G$3</c:f>
              <c:numCache>
                <c:formatCode>0.0</c:formatCode>
                <c:ptCount val="6"/>
                <c:pt idx="0">
                  <c:v>9306.2999999999811</c:v>
                </c:pt>
                <c:pt idx="1">
                  <c:v>1327.9</c:v>
                </c:pt>
                <c:pt idx="2">
                  <c:v>785.8</c:v>
                </c:pt>
                <c:pt idx="3">
                  <c:v>607.9</c:v>
                </c:pt>
                <c:pt idx="4">
                  <c:v>2482.9</c:v>
                </c:pt>
                <c:pt idx="5">
                  <c:v>2806</c:v>
                </c:pt>
              </c:numCache>
            </c:numRef>
          </c:val>
        </c:ser>
        <c:axId val="155573248"/>
        <c:axId val="155595520"/>
      </c:barChart>
      <c:catAx>
        <c:axId val="155573248"/>
        <c:scaling>
          <c:orientation val="minMax"/>
        </c:scaling>
        <c:axPos val="b"/>
        <c:tickLblPos val="nextTo"/>
        <c:txPr>
          <a:bodyPr rot="-5400000" vert="horz"/>
          <a:lstStyle/>
          <a:p>
            <a:pPr>
              <a:defRPr b="1"/>
            </a:pPr>
            <a:endParaRPr lang="lt-LT"/>
          </a:p>
        </c:txPr>
        <c:crossAx val="155595520"/>
        <c:crosses val="autoZero"/>
        <c:auto val="1"/>
        <c:lblAlgn val="ctr"/>
        <c:lblOffset val="100"/>
      </c:catAx>
      <c:valAx>
        <c:axId val="155595520"/>
        <c:scaling>
          <c:orientation val="minMax"/>
        </c:scaling>
        <c:axPos val="l"/>
        <c:majorGridlines/>
        <c:numFmt formatCode="0.0" sourceLinked="1"/>
        <c:tickLblPos val="nextTo"/>
        <c:crossAx val="155573248"/>
        <c:crosses val="autoZero"/>
        <c:crossBetween val="between"/>
      </c:valAx>
    </c:plotArea>
    <c:legend>
      <c:legendPos val="r"/>
      <c:txPr>
        <a:bodyPr/>
        <a:lstStyle/>
        <a:p>
          <a:pPr>
            <a:defRPr b="1"/>
          </a:pPr>
          <a:endParaRPr lang="lt-LT"/>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lt-LT"/>
  <c:chart>
    <c:plotArea>
      <c:layout/>
      <c:barChart>
        <c:barDir val="col"/>
        <c:grouping val="clustered"/>
        <c:ser>
          <c:idx val="0"/>
          <c:order val="0"/>
          <c:tx>
            <c:strRef>
              <c:f>Sheet2!$A$2</c:f>
              <c:strCache>
                <c:ptCount val="1"/>
                <c:pt idx="0">
                  <c:v>2021</c:v>
                </c:pt>
              </c:strCache>
            </c:strRef>
          </c:tx>
          <c:dLbls>
            <c:txPr>
              <a:bodyPr rot="-5400000" vert="horz"/>
              <a:lstStyle/>
              <a:p>
                <a:pPr>
                  <a:defRPr b="1"/>
                </a:pPr>
                <a:endParaRPr lang="lt-LT"/>
              </a:p>
            </c:txPr>
            <c:showVal val="1"/>
          </c:dLbls>
          <c:cat>
            <c:strRef>
              <c:f>Sheet2!$B$1:$K$1</c:f>
              <c:strCache>
                <c:ptCount val="10"/>
                <c:pt idx="0">
                  <c:v>01 Bendros valstybės paslaugos</c:v>
                </c:pt>
                <c:pt idx="1">
                  <c:v>02 Gynyba</c:v>
                </c:pt>
                <c:pt idx="2">
                  <c:v>03 Viešoji tvarka ir visuomenės apsauga</c:v>
                </c:pt>
                <c:pt idx="3">
                  <c:v>04 Ekonomika</c:v>
                </c:pt>
                <c:pt idx="4">
                  <c:v>05 Aplinkos apsauga</c:v>
                </c:pt>
                <c:pt idx="5">
                  <c:v>06 Būstas ir komunalinis ūkis</c:v>
                </c:pt>
                <c:pt idx="6">
                  <c:v>07 Sveikatos apsauga</c:v>
                </c:pt>
                <c:pt idx="7">
                  <c:v>08 Poilsis, kultūra, religija</c:v>
                </c:pt>
                <c:pt idx="8">
                  <c:v>09 Švietimas</c:v>
                </c:pt>
                <c:pt idx="9">
                  <c:v>10 Socialinė apsauga</c:v>
                </c:pt>
              </c:strCache>
            </c:strRef>
          </c:cat>
          <c:val>
            <c:numRef>
              <c:f>Sheet2!$B$2:$K$2</c:f>
              <c:numCache>
                <c:formatCode>0.0</c:formatCode>
                <c:ptCount val="10"/>
                <c:pt idx="0">
                  <c:v>1525.2</c:v>
                </c:pt>
                <c:pt idx="1">
                  <c:v>22.6</c:v>
                </c:pt>
                <c:pt idx="2">
                  <c:v>249.5</c:v>
                </c:pt>
                <c:pt idx="3">
                  <c:v>1275.2</c:v>
                </c:pt>
                <c:pt idx="4">
                  <c:v>369.3</c:v>
                </c:pt>
                <c:pt idx="5">
                  <c:v>306.8</c:v>
                </c:pt>
                <c:pt idx="6">
                  <c:v>169.3</c:v>
                </c:pt>
                <c:pt idx="7">
                  <c:v>704.7</c:v>
                </c:pt>
                <c:pt idx="8">
                  <c:v>7123.5</c:v>
                </c:pt>
                <c:pt idx="9">
                  <c:v>1745.1</c:v>
                </c:pt>
              </c:numCache>
            </c:numRef>
          </c:val>
        </c:ser>
        <c:ser>
          <c:idx val="1"/>
          <c:order val="1"/>
          <c:tx>
            <c:strRef>
              <c:f>Sheet2!$A$3</c:f>
              <c:strCache>
                <c:ptCount val="1"/>
                <c:pt idx="0">
                  <c:v>2022</c:v>
                </c:pt>
              </c:strCache>
            </c:strRef>
          </c:tx>
          <c:dLbls>
            <c:txPr>
              <a:bodyPr rot="-5400000" vert="horz"/>
              <a:lstStyle/>
              <a:p>
                <a:pPr>
                  <a:defRPr b="1"/>
                </a:pPr>
                <a:endParaRPr lang="lt-LT"/>
              </a:p>
            </c:txPr>
            <c:showVal val="1"/>
          </c:dLbls>
          <c:cat>
            <c:strRef>
              <c:f>Sheet2!$B$1:$K$1</c:f>
              <c:strCache>
                <c:ptCount val="10"/>
                <c:pt idx="0">
                  <c:v>01 Bendros valstybės paslaugos</c:v>
                </c:pt>
                <c:pt idx="1">
                  <c:v>02 Gynyba</c:v>
                </c:pt>
                <c:pt idx="2">
                  <c:v>03 Viešoji tvarka ir visuomenės apsauga</c:v>
                </c:pt>
                <c:pt idx="3">
                  <c:v>04 Ekonomika</c:v>
                </c:pt>
                <c:pt idx="4">
                  <c:v>05 Aplinkos apsauga</c:v>
                </c:pt>
                <c:pt idx="5">
                  <c:v>06 Būstas ir komunalinis ūkis</c:v>
                </c:pt>
                <c:pt idx="6">
                  <c:v>07 Sveikatos apsauga</c:v>
                </c:pt>
                <c:pt idx="7">
                  <c:v>08 Poilsis, kultūra, religija</c:v>
                </c:pt>
                <c:pt idx="8">
                  <c:v>09 Švietimas</c:v>
                </c:pt>
                <c:pt idx="9">
                  <c:v>10 Socialinė apsauga</c:v>
                </c:pt>
              </c:strCache>
            </c:strRef>
          </c:cat>
          <c:val>
            <c:numRef>
              <c:f>Sheet2!$B$3:$K$3</c:f>
              <c:numCache>
                <c:formatCode>0.0</c:formatCode>
                <c:ptCount val="10"/>
                <c:pt idx="0">
                  <c:v>1731.7</c:v>
                </c:pt>
                <c:pt idx="1">
                  <c:v>47.8</c:v>
                </c:pt>
                <c:pt idx="2">
                  <c:v>298.10000000000002</c:v>
                </c:pt>
                <c:pt idx="3">
                  <c:v>1952.7</c:v>
                </c:pt>
                <c:pt idx="4">
                  <c:v>465.7</c:v>
                </c:pt>
                <c:pt idx="5">
                  <c:v>545.1</c:v>
                </c:pt>
                <c:pt idx="6">
                  <c:v>183.1</c:v>
                </c:pt>
                <c:pt idx="7">
                  <c:v>927.6</c:v>
                </c:pt>
                <c:pt idx="8">
                  <c:v>8543.2999999999811</c:v>
                </c:pt>
                <c:pt idx="9" formatCode="General">
                  <c:v>2621.7</c:v>
                </c:pt>
              </c:numCache>
            </c:numRef>
          </c:val>
        </c:ser>
        <c:axId val="105904000"/>
        <c:axId val="105905536"/>
      </c:barChart>
      <c:catAx>
        <c:axId val="105904000"/>
        <c:scaling>
          <c:orientation val="minMax"/>
        </c:scaling>
        <c:axPos val="b"/>
        <c:tickLblPos val="nextTo"/>
        <c:txPr>
          <a:bodyPr rot="-5400000" vert="horz"/>
          <a:lstStyle/>
          <a:p>
            <a:pPr>
              <a:defRPr b="1"/>
            </a:pPr>
            <a:endParaRPr lang="lt-LT"/>
          </a:p>
        </c:txPr>
        <c:crossAx val="105905536"/>
        <c:crosses val="autoZero"/>
        <c:auto val="1"/>
        <c:lblAlgn val="ctr"/>
        <c:lblOffset val="100"/>
      </c:catAx>
      <c:valAx>
        <c:axId val="105905536"/>
        <c:scaling>
          <c:orientation val="minMax"/>
        </c:scaling>
        <c:axPos val="l"/>
        <c:majorGridlines/>
        <c:numFmt formatCode="0.0" sourceLinked="1"/>
        <c:tickLblPos val="nextTo"/>
        <c:crossAx val="105904000"/>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10</Pages>
  <Words>13976</Words>
  <Characters>7967</Characters>
  <Application>Microsoft Office Word</Application>
  <DocSecurity>0</DocSecurity>
  <Lines>66</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Liudvika</dc:creator>
  <cp:keywords/>
  <dc:description/>
  <cp:lastModifiedBy>Liudvika</cp:lastModifiedBy>
  <cp:revision>6</cp:revision>
  <dcterms:created xsi:type="dcterms:W3CDTF">2022-01-27T12:58:00Z</dcterms:created>
  <dcterms:modified xsi:type="dcterms:W3CDTF">2022-01-28T05:43:00Z</dcterms:modified>
</cp:coreProperties>
</file>