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43B0" w:rsidRDefault="006143B0" w:rsidP="006143B0"/>
    <w:p w:rsidR="006143B0" w:rsidRDefault="006143B0" w:rsidP="006143B0">
      <w:pPr>
        <w:jc w:val="center"/>
      </w:pPr>
      <w:r>
        <w:object w:dxaOrig="783" w:dyaOrig="9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45pt;height:48.85pt" o:ole="">
            <v:imagedata r:id="rId7" o:title=""/>
          </v:shape>
          <o:OLEObject Type="Embed" ProgID="CorelDraw.Graphic.10" ShapeID="_x0000_i1025" DrawAspect="Content" ObjectID="_1656497036" r:id="rId8"/>
        </w:object>
      </w:r>
    </w:p>
    <w:p w:rsidR="006143B0" w:rsidRDefault="006143B0" w:rsidP="006143B0">
      <w:pPr>
        <w:jc w:val="both"/>
      </w:pPr>
    </w:p>
    <w:p w:rsidR="006143B0" w:rsidRDefault="006143B0" w:rsidP="006143B0">
      <w:pPr>
        <w:jc w:val="both"/>
      </w:pPr>
    </w:p>
    <w:p w:rsidR="006143B0" w:rsidRDefault="006143B0" w:rsidP="006143B0">
      <w:pPr>
        <w:pStyle w:val="Default"/>
        <w:jc w:val="center"/>
        <w:rPr>
          <w:b/>
          <w:bCs/>
          <w:sz w:val="23"/>
          <w:szCs w:val="23"/>
        </w:rPr>
      </w:pPr>
      <w:r>
        <w:rPr>
          <w:b/>
          <w:bCs/>
          <w:sz w:val="23"/>
          <w:szCs w:val="23"/>
        </w:rPr>
        <w:t>KAZLŲ RŪDOS SAVIVALDYBĖS KONTROLIERIUS</w:t>
      </w:r>
    </w:p>
    <w:p w:rsidR="006143B0" w:rsidRDefault="006143B0" w:rsidP="006143B0">
      <w:pPr>
        <w:pStyle w:val="Default"/>
        <w:jc w:val="center"/>
        <w:rPr>
          <w:b/>
          <w:bCs/>
          <w:sz w:val="23"/>
          <w:szCs w:val="23"/>
        </w:rPr>
      </w:pPr>
    </w:p>
    <w:p w:rsidR="006143B0" w:rsidRDefault="006143B0" w:rsidP="006143B0">
      <w:pPr>
        <w:pStyle w:val="Default"/>
        <w:jc w:val="center"/>
        <w:rPr>
          <w:b/>
          <w:bCs/>
          <w:sz w:val="23"/>
          <w:szCs w:val="23"/>
        </w:rPr>
      </w:pPr>
    </w:p>
    <w:p w:rsidR="003E42EA" w:rsidRDefault="003E42EA" w:rsidP="006143B0"/>
    <w:p w:rsidR="006143B0" w:rsidRDefault="006143B0" w:rsidP="006143B0">
      <w:r>
        <w:t>Kazlų Rūdos</w:t>
      </w:r>
      <w:r w:rsidRPr="00BC047C">
        <w:t xml:space="preserve"> savivaldybės tarybai</w:t>
      </w:r>
    </w:p>
    <w:p w:rsidR="006143B0" w:rsidRDefault="006143B0" w:rsidP="001C5626">
      <w:pPr>
        <w:rPr>
          <w:b/>
          <w:color w:val="215868"/>
          <w:szCs w:val="24"/>
        </w:rPr>
      </w:pPr>
    </w:p>
    <w:p w:rsidR="006143B0" w:rsidRPr="00757604" w:rsidRDefault="006143B0" w:rsidP="005909B6">
      <w:pPr>
        <w:jc w:val="center"/>
        <w:rPr>
          <w:b/>
          <w:color w:val="215868"/>
          <w:szCs w:val="24"/>
        </w:rPr>
      </w:pPr>
    </w:p>
    <w:p w:rsidR="005909B6" w:rsidRPr="005909B6" w:rsidRDefault="001F36A2" w:rsidP="001F36A2">
      <w:pPr>
        <w:jc w:val="center"/>
        <w:rPr>
          <w:b/>
          <w:szCs w:val="24"/>
        </w:rPr>
      </w:pPr>
      <w:r>
        <w:rPr>
          <w:b/>
          <w:szCs w:val="24"/>
        </w:rPr>
        <w:t>A U D I T O    I Š V A D A</w:t>
      </w:r>
    </w:p>
    <w:p w:rsidR="005909B6" w:rsidRDefault="005909B6" w:rsidP="005128B1">
      <w:pPr>
        <w:jc w:val="center"/>
        <w:rPr>
          <w:b/>
          <w:color w:val="215868"/>
          <w:szCs w:val="24"/>
        </w:rPr>
      </w:pPr>
      <w:r w:rsidRPr="005909B6">
        <w:rPr>
          <w:b/>
          <w:szCs w:val="24"/>
        </w:rPr>
        <w:t xml:space="preserve">DĖL </w:t>
      </w:r>
      <w:r w:rsidR="00A921F3" w:rsidRPr="00A921F3">
        <w:rPr>
          <w:rFonts w:ascii="Times New Roman,Bold" w:hAnsi="Times New Roman,Bold" w:cs="Times New Roman,Bold"/>
          <w:b/>
          <w:bCs/>
          <w:szCs w:val="24"/>
          <w:lang w:val="en-US"/>
        </w:rPr>
        <w:t xml:space="preserve">KAZLŲ RŪDOS  SAVIVALDYBĖS </w:t>
      </w:r>
      <w:r w:rsidR="004B5B2F">
        <w:rPr>
          <w:b/>
          <w:bCs/>
          <w:szCs w:val="24"/>
          <w:lang w:val="en-US"/>
        </w:rPr>
        <w:t>2019</w:t>
      </w:r>
      <w:r w:rsidR="00A921F3" w:rsidRPr="00A921F3">
        <w:rPr>
          <w:b/>
          <w:bCs/>
          <w:szCs w:val="24"/>
          <w:lang w:val="en-US"/>
        </w:rPr>
        <w:t xml:space="preserve"> </w:t>
      </w:r>
      <w:r w:rsidR="00A921F3" w:rsidRPr="00A921F3">
        <w:rPr>
          <w:rFonts w:ascii="Times New Roman,Bold" w:hAnsi="Times New Roman,Bold" w:cs="Times New Roman,Bold"/>
          <w:b/>
          <w:bCs/>
          <w:szCs w:val="24"/>
          <w:lang w:val="en-US"/>
        </w:rPr>
        <w:t>METŲ KONSOLIDUOTŲJŲ ATASKAITŲ RINKINIO, LĖŠŲ IR TURTO VALDYMO, NAUDOJIMO  IR DISPONAVIMO JUO TEISĖTUMO</w:t>
      </w:r>
      <w:r w:rsidRPr="00757604">
        <w:rPr>
          <w:b/>
          <w:color w:val="215868"/>
          <w:szCs w:val="24"/>
        </w:rPr>
        <w:t xml:space="preserve"> </w:t>
      </w:r>
    </w:p>
    <w:p w:rsidR="005128B1" w:rsidRPr="00757604" w:rsidRDefault="005128B1" w:rsidP="005128B1">
      <w:pPr>
        <w:jc w:val="center"/>
        <w:rPr>
          <w:b/>
          <w:color w:val="215868"/>
          <w:szCs w:val="24"/>
        </w:rPr>
      </w:pPr>
    </w:p>
    <w:p w:rsidR="005909B6" w:rsidRDefault="004B5B2F" w:rsidP="005128B1">
      <w:pPr>
        <w:jc w:val="center"/>
        <w:rPr>
          <w:szCs w:val="24"/>
        </w:rPr>
      </w:pPr>
      <w:r>
        <w:rPr>
          <w:szCs w:val="24"/>
        </w:rPr>
        <w:t>2020</w:t>
      </w:r>
      <w:r w:rsidR="00462A49">
        <w:rPr>
          <w:szCs w:val="24"/>
        </w:rPr>
        <w:t xml:space="preserve"> m. </w:t>
      </w:r>
      <w:r>
        <w:rPr>
          <w:szCs w:val="24"/>
        </w:rPr>
        <w:t xml:space="preserve">liepos </w:t>
      </w:r>
      <w:r w:rsidR="00390AF0">
        <w:rPr>
          <w:szCs w:val="24"/>
        </w:rPr>
        <w:t>16</w:t>
      </w:r>
      <w:r w:rsidR="00387FA4">
        <w:rPr>
          <w:szCs w:val="24"/>
        </w:rPr>
        <w:t xml:space="preserve"> </w:t>
      </w:r>
      <w:r w:rsidR="005909B6" w:rsidRPr="0004560C">
        <w:rPr>
          <w:szCs w:val="24"/>
        </w:rPr>
        <w:t xml:space="preserve"> d. </w:t>
      </w:r>
      <w:r w:rsidR="007C3711">
        <w:rPr>
          <w:szCs w:val="24"/>
        </w:rPr>
        <w:t>Nr. SĮ</w:t>
      </w:r>
      <w:r w:rsidR="001F36A2">
        <w:rPr>
          <w:szCs w:val="24"/>
        </w:rPr>
        <w:t>-</w:t>
      </w:r>
      <w:r w:rsidR="008635FD">
        <w:rPr>
          <w:szCs w:val="24"/>
        </w:rPr>
        <w:t>8</w:t>
      </w:r>
    </w:p>
    <w:p w:rsidR="005909B6" w:rsidRDefault="006143B0" w:rsidP="005128B1">
      <w:pPr>
        <w:jc w:val="center"/>
        <w:rPr>
          <w:szCs w:val="24"/>
        </w:rPr>
      </w:pPr>
      <w:r>
        <w:rPr>
          <w:szCs w:val="24"/>
        </w:rPr>
        <w:t>Kazlų Rūda</w:t>
      </w:r>
    </w:p>
    <w:p w:rsidR="005128B1" w:rsidRDefault="005128B1" w:rsidP="005128B1">
      <w:pPr>
        <w:spacing w:line="360" w:lineRule="auto"/>
        <w:ind w:firstLine="567"/>
        <w:contextualSpacing/>
        <w:jc w:val="both"/>
        <w:rPr>
          <w:b/>
          <w:bCs/>
          <w:color w:val="000000"/>
          <w:szCs w:val="24"/>
        </w:rPr>
      </w:pPr>
    </w:p>
    <w:p w:rsidR="00A921F3" w:rsidRPr="005E262C" w:rsidRDefault="00A921F3" w:rsidP="005128B1">
      <w:pPr>
        <w:spacing w:line="360" w:lineRule="auto"/>
        <w:ind w:firstLine="567"/>
        <w:contextualSpacing/>
        <w:jc w:val="both"/>
        <w:rPr>
          <w:b/>
          <w:bCs/>
          <w:color w:val="000000"/>
          <w:szCs w:val="24"/>
        </w:rPr>
      </w:pPr>
      <w:r w:rsidRPr="005E262C">
        <w:rPr>
          <w:b/>
          <w:bCs/>
          <w:color w:val="000000"/>
          <w:szCs w:val="24"/>
        </w:rPr>
        <w:t>Besąlyginė nuomonė dėl konsoliduotųjų finansinių ataskaitų rinkinio</w:t>
      </w:r>
    </w:p>
    <w:p w:rsidR="00A921F3" w:rsidRPr="00A921F3" w:rsidRDefault="00A921F3" w:rsidP="00A921F3">
      <w:pPr>
        <w:spacing w:line="360" w:lineRule="auto"/>
        <w:ind w:firstLine="567"/>
        <w:jc w:val="both"/>
        <w:rPr>
          <w:rFonts w:cs="Arial"/>
          <w:bCs/>
          <w:color w:val="000000"/>
          <w:szCs w:val="24"/>
          <w:lang w:eastAsia="lt-LT"/>
        </w:rPr>
      </w:pPr>
      <w:r w:rsidRPr="00A921F3">
        <w:rPr>
          <w:rFonts w:cs="Arial"/>
          <w:bCs/>
          <w:color w:val="000000"/>
          <w:szCs w:val="24"/>
          <w:lang w:eastAsia="lt-LT"/>
        </w:rPr>
        <w:t xml:space="preserve">Mes atlikome </w:t>
      </w:r>
      <w:r>
        <w:rPr>
          <w:rFonts w:cs="Arial"/>
          <w:bCs/>
          <w:color w:val="000000"/>
          <w:szCs w:val="24"/>
          <w:lang w:eastAsia="lt-LT"/>
        </w:rPr>
        <w:t>Kazlų Rūdos</w:t>
      </w:r>
      <w:r w:rsidR="004B5B2F">
        <w:rPr>
          <w:rFonts w:cs="Arial"/>
          <w:bCs/>
          <w:color w:val="000000"/>
          <w:szCs w:val="24"/>
          <w:lang w:eastAsia="lt-LT"/>
        </w:rPr>
        <w:t xml:space="preserve"> savivaldybės 2019</w:t>
      </w:r>
      <w:r w:rsidRPr="00A921F3">
        <w:rPr>
          <w:rFonts w:cs="Arial"/>
          <w:bCs/>
          <w:color w:val="000000"/>
          <w:szCs w:val="24"/>
          <w:lang w:eastAsia="lt-LT"/>
        </w:rPr>
        <w:t xml:space="preserve"> metų konsoliduotųjų finansinių ataskaitų rinkinio auditą.</w:t>
      </w:r>
    </w:p>
    <w:p w:rsidR="00A921F3" w:rsidRPr="00A921F3" w:rsidRDefault="00A921F3" w:rsidP="00A921F3">
      <w:pPr>
        <w:spacing w:line="360" w:lineRule="auto"/>
        <w:ind w:firstLine="567"/>
        <w:jc w:val="both"/>
        <w:rPr>
          <w:rFonts w:cs="Arial"/>
          <w:bCs/>
          <w:color w:val="000000"/>
          <w:szCs w:val="24"/>
          <w:lang w:eastAsia="lt-LT"/>
        </w:rPr>
      </w:pPr>
      <w:r w:rsidRPr="00A921F3">
        <w:rPr>
          <w:rFonts w:cs="Arial"/>
          <w:bCs/>
          <w:color w:val="000000"/>
          <w:szCs w:val="24"/>
          <w:lang w:eastAsia="lt-LT"/>
        </w:rPr>
        <w:t xml:space="preserve">Mūsų nuomone, </w:t>
      </w:r>
      <w:r>
        <w:rPr>
          <w:rFonts w:cs="Arial"/>
          <w:bCs/>
          <w:color w:val="000000"/>
          <w:szCs w:val="24"/>
          <w:lang w:eastAsia="lt-LT"/>
        </w:rPr>
        <w:t>Kazlų Rūdos</w:t>
      </w:r>
      <w:r w:rsidR="004B5B2F">
        <w:rPr>
          <w:rFonts w:cs="Arial"/>
          <w:bCs/>
          <w:color w:val="000000"/>
          <w:szCs w:val="24"/>
          <w:lang w:eastAsia="lt-LT"/>
        </w:rPr>
        <w:t xml:space="preserve"> savivaldybės 2019</w:t>
      </w:r>
      <w:r w:rsidRPr="00A921F3">
        <w:rPr>
          <w:rFonts w:cs="Arial"/>
          <w:bCs/>
          <w:color w:val="000000"/>
          <w:szCs w:val="24"/>
          <w:lang w:eastAsia="lt-LT"/>
        </w:rPr>
        <w:t xml:space="preserve"> metų konsoliduotųjų finansinių ataskaitų rinkinys parodo tikrą ir teisingą </w:t>
      </w:r>
      <w:r>
        <w:rPr>
          <w:rFonts w:cs="Arial"/>
          <w:bCs/>
          <w:color w:val="000000"/>
          <w:szCs w:val="24"/>
          <w:lang w:eastAsia="lt-LT"/>
        </w:rPr>
        <w:t>Kazlų Rūdos</w:t>
      </w:r>
      <w:r w:rsidRPr="00A921F3">
        <w:rPr>
          <w:rFonts w:cs="Arial"/>
          <w:bCs/>
          <w:color w:val="000000"/>
          <w:szCs w:val="24"/>
          <w:lang w:eastAsia="lt-LT"/>
        </w:rPr>
        <w:t xml:space="preserve"> savivaldybės 2018 m. gruodžio 31 d. finansinę būklę, 2018 metų veiklos rezultatus, grynojo turto pokyčius ir pinigų srautus pagal Lietuvos Respublikos viešojo sektoriaus apskaitos ir finansinės atskaitomybės standartus. </w:t>
      </w:r>
    </w:p>
    <w:p w:rsidR="00A921F3" w:rsidRPr="005E262C" w:rsidRDefault="00A921F3" w:rsidP="00A921F3">
      <w:pPr>
        <w:spacing w:before="240" w:line="360" w:lineRule="auto"/>
        <w:ind w:firstLine="567"/>
        <w:jc w:val="both"/>
        <w:rPr>
          <w:rFonts w:cs="Arial"/>
          <w:b/>
          <w:bCs/>
          <w:color w:val="000000"/>
          <w:szCs w:val="24"/>
          <w:lang w:eastAsia="lt-LT"/>
        </w:rPr>
      </w:pPr>
      <w:r w:rsidRPr="005E262C">
        <w:rPr>
          <w:rFonts w:cs="Arial"/>
          <w:b/>
          <w:bCs/>
          <w:color w:val="000000"/>
          <w:szCs w:val="24"/>
          <w:lang w:eastAsia="lt-LT"/>
        </w:rPr>
        <w:t>Pagrindas pareikšti besąlyginę nuomonę dėl konsoliduotųjų finansinių ataskaitų rinkinio</w:t>
      </w:r>
    </w:p>
    <w:p w:rsidR="00A921F3" w:rsidRPr="00A921F3" w:rsidRDefault="00A921F3" w:rsidP="00A921F3">
      <w:pPr>
        <w:spacing w:line="360" w:lineRule="auto"/>
        <w:ind w:firstLine="567"/>
        <w:jc w:val="both"/>
        <w:rPr>
          <w:rFonts w:cs="Arial"/>
          <w:bCs/>
          <w:szCs w:val="24"/>
          <w:lang w:eastAsia="lt-LT"/>
        </w:rPr>
      </w:pPr>
      <w:r w:rsidRPr="00A921F3">
        <w:rPr>
          <w:rFonts w:cs="Arial"/>
          <w:bCs/>
          <w:szCs w:val="24"/>
          <w:lang w:eastAsia="lt-LT"/>
        </w:rPr>
        <w:t xml:space="preserve">Auditą atlikome pagal Valstybinio audito reikalavimus, tarptautinius audito standartus ir tarptautinius aukščiausiųjų audito institucijų standartus. Mūsų atsakomybė pagal šiuos standartus išsamiai apibūdinta šios išvados skyriuje „Auditoriaus atsakomybė už auditą“. Esame nepriklausomi nuo audituojamo subjekto pagal </w:t>
      </w:r>
      <w:r w:rsidRPr="00A921F3">
        <w:rPr>
          <w:rFonts w:cs="Arial"/>
          <w:bCs/>
          <w:color w:val="000000"/>
          <w:szCs w:val="24"/>
          <w:lang w:eastAsia="lt-LT"/>
        </w:rPr>
        <w:t>Savivaldybių kontrolierių profesinės etikos</w:t>
      </w:r>
      <w:r w:rsidRPr="00A921F3">
        <w:rPr>
          <w:rFonts w:cs="Arial"/>
          <w:bCs/>
          <w:szCs w:val="24"/>
          <w:lang w:eastAsia="lt-LT"/>
        </w:rPr>
        <w:t xml:space="preserve"> kodeksą ir įvykdėme kitus šiame kodekse nustatytus etikos reikalavimus.</w:t>
      </w:r>
    </w:p>
    <w:p w:rsidR="00A921F3" w:rsidRDefault="00A921F3" w:rsidP="00A921F3">
      <w:pPr>
        <w:spacing w:line="360" w:lineRule="auto"/>
        <w:ind w:firstLine="567"/>
        <w:jc w:val="both"/>
        <w:rPr>
          <w:rFonts w:cs="Arial"/>
          <w:bCs/>
          <w:szCs w:val="24"/>
          <w:lang w:eastAsia="lt-LT"/>
        </w:rPr>
      </w:pPr>
      <w:r w:rsidRPr="00A921F3">
        <w:rPr>
          <w:rFonts w:cs="Arial"/>
          <w:bCs/>
          <w:szCs w:val="24"/>
          <w:lang w:eastAsia="lt-LT"/>
        </w:rPr>
        <w:t>Mes manome, kad mūsų surinkti audito įrodymai yra pakankami ir tinkami pagrįsti mūsų besąlyginę nuomonę dėl savivaldybės konsoliduotųjų finansinių ataskaitų rinkinio.</w:t>
      </w:r>
    </w:p>
    <w:p w:rsidR="00A921F3" w:rsidRDefault="00A921F3" w:rsidP="004B5B2F">
      <w:pPr>
        <w:spacing w:line="360" w:lineRule="auto"/>
        <w:jc w:val="both"/>
        <w:rPr>
          <w:rFonts w:cs="Arial"/>
          <w:bCs/>
          <w:szCs w:val="24"/>
          <w:lang w:eastAsia="lt-LT"/>
        </w:rPr>
      </w:pPr>
    </w:p>
    <w:p w:rsidR="004B5B2F" w:rsidRDefault="004B5B2F" w:rsidP="004B5B2F">
      <w:pPr>
        <w:spacing w:line="360" w:lineRule="auto"/>
        <w:jc w:val="both"/>
        <w:rPr>
          <w:rFonts w:cs="Arial"/>
          <w:bCs/>
          <w:szCs w:val="24"/>
          <w:lang w:eastAsia="lt-LT"/>
        </w:rPr>
      </w:pPr>
    </w:p>
    <w:p w:rsidR="004B5B2F" w:rsidRPr="00A921F3" w:rsidRDefault="004B5B2F" w:rsidP="004B5B2F">
      <w:pPr>
        <w:spacing w:line="360" w:lineRule="auto"/>
        <w:jc w:val="both"/>
        <w:rPr>
          <w:rFonts w:cs="Arial"/>
          <w:bCs/>
          <w:szCs w:val="24"/>
          <w:lang w:eastAsia="lt-LT"/>
        </w:rPr>
      </w:pPr>
    </w:p>
    <w:p w:rsidR="00A921F3" w:rsidRPr="005E262C" w:rsidRDefault="00A921F3" w:rsidP="00A921F3">
      <w:pPr>
        <w:spacing w:before="240" w:line="360" w:lineRule="auto"/>
        <w:ind w:firstLine="709"/>
        <w:jc w:val="both"/>
        <w:rPr>
          <w:rFonts w:cs="Arial"/>
          <w:bCs/>
          <w:color w:val="000000"/>
          <w:szCs w:val="24"/>
          <w:lang w:eastAsia="lt-LT"/>
        </w:rPr>
      </w:pPr>
      <w:r w:rsidRPr="005E262C">
        <w:rPr>
          <w:rFonts w:cs="Arial"/>
          <w:b/>
          <w:bCs/>
          <w:color w:val="000000"/>
          <w:szCs w:val="24"/>
          <w:lang w:eastAsia="lt-LT"/>
        </w:rPr>
        <w:lastRenderedPageBreak/>
        <w:t>Besąlyginė nuomonė dėl konsoliduotųjų biudžeto vykdymo ataskaitų rinkinio</w:t>
      </w:r>
    </w:p>
    <w:p w:rsidR="00A921F3" w:rsidRPr="00A921F3" w:rsidRDefault="00A921F3" w:rsidP="00A921F3">
      <w:pPr>
        <w:spacing w:line="360" w:lineRule="auto"/>
        <w:ind w:firstLine="567"/>
        <w:jc w:val="both"/>
        <w:rPr>
          <w:rFonts w:cs="Arial"/>
          <w:bCs/>
          <w:color w:val="000000"/>
          <w:szCs w:val="24"/>
          <w:lang w:eastAsia="lt-LT"/>
        </w:rPr>
      </w:pPr>
      <w:r w:rsidRPr="00A921F3">
        <w:rPr>
          <w:rFonts w:cs="Arial"/>
          <w:bCs/>
          <w:color w:val="000000"/>
          <w:szCs w:val="24"/>
          <w:lang w:eastAsia="lt-LT"/>
        </w:rPr>
        <w:t xml:space="preserve">Mes atlikome </w:t>
      </w:r>
      <w:r>
        <w:rPr>
          <w:rFonts w:cs="Arial"/>
          <w:bCs/>
          <w:color w:val="000000"/>
          <w:szCs w:val="24"/>
          <w:lang w:eastAsia="lt-LT"/>
        </w:rPr>
        <w:t>Kazlų Rūdos</w:t>
      </w:r>
      <w:r w:rsidR="004B5B2F">
        <w:rPr>
          <w:rFonts w:cs="Arial"/>
          <w:bCs/>
          <w:color w:val="000000"/>
          <w:szCs w:val="24"/>
          <w:lang w:eastAsia="lt-LT"/>
        </w:rPr>
        <w:t xml:space="preserve"> savivaldybės 2019</w:t>
      </w:r>
      <w:r w:rsidRPr="00A921F3">
        <w:rPr>
          <w:rFonts w:cs="Arial"/>
          <w:bCs/>
          <w:color w:val="000000"/>
          <w:szCs w:val="24"/>
          <w:lang w:eastAsia="lt-LT"/>
        </w:rPr>
        <w:t xml:space="preserve"> metų konsoliduotųjų biudžeto vykdymo ataskaitų rinkinio auditą.</w:t>
      </w:r>
    </w:p>
    <w:p w:rsidR="00A921F3" w:rsidRPr="00A921F3" w:rsidRDefault="00A921F3" w:rsidP="00A921F3">
      <w:pPr>
        <w:spacing w:line="360" w:lineRule="auto"/>
        <w:ind w:firstLine="567"/>
        <w:jc w:val="both"/>
        <w:rPr>
          <w:rFonts w:cs="Arial"/>
          <w:bCs/>
          <w:color w:val="000000"/>
          <w:szCs w:val="24"/>
          <w:lang w:eastAsia="lt-LT"/>
        </w:rPr>
      </w:pPr>
      <w:r w:rsidRPr="00A921F3">
        <w:rPr>
          <w:rFonts w:cs="Arial"/>
          <w:bCs/>
          <w:color w:val="000000"/>
          <w:szCs w:val="24"/>
          <w:lang w:eastAsia="lt-LT"/>
        </w:rPr>
        <w:t xml:space="preserve">Mūsų nuomone, </w:t>
      </w:r>
      <w:r>
        <w:rPr>
          <w:rFonts w:cs="Arial"/>
          <w:bCs/>
          <w:color w:val="000000"/>
          <w:szCs w:val="24"/>
          <w:lang w:eastAsia="lt-LT"/>
        </w:rPr>
        <w:t>Kazlų Rūdos</w:t>
      </w:r>
      <w:r w:rsidR="004B5B2F">
        <w:rPr>
          <w:rFonts w:cs="Arial"/>
          <w:bCs/>
          <w:color w:val="000000"/>
          <w:szCs w:val="24"/>
          <w:lang w:eastAsia="lt-LT"/>
        </w:rPr>
        <w:t xml:space="preserve"> savivaldybės 2019</w:t>
      </w:r>
      <w:r w:rsidRPr="00A921F3">
        <w:rPr>
          <w:rFonts w:cs="Arial"/>
          <w:bCs/>
          <w:color w:val="000000"/>
          <w:szCs w:val="24"/>
          <w:lang w:eastAsia="lt-LT"/>
        </w:rPr>
        <w:t xml:space="preserve"> metų konsoliduotųjų biudžeto vykdymo ataskaitų rinkinys visais reikšmingais atžvilgiais parengtas ir pateiktas pagal Lietuvos Respublikos teisės aktus, reglamentuojančius šio rinkinio sudarymą.</w:t>
      </w:r>
    </w:p>
    <w:p w:rsidR="00A921F3" w:rsidRPr="005E262C" w:rsidRDefault="00A921F3" w:rsidP="00A921F3">
      <w:pPr>
        <w:spacing w:before="240" w:line="360" w:lineRule="auto"/>
        <w:ind w:firstLine="567"/>
        <w:jc w:val="both"/>
        <w:rPr>
          <w:rFonts w:cs="Arial"/>
          <w:b/>
          <w:bCs/>
          <w:color w:val="000000"/>
          <w:szCs w:val="24"/>
          <w:lang w:eastAsia="lt-LT"/>
        </w:rPr>
      </w:pPr>
      <w:r w:rsidRPr="005E262C">
        <w:rPr>
          <w:rFonts w:cs="Arial"/>
          <w:b/>
          <w:bCs/>
          <w:color w:val="000000"/>
          <w:szCs w:val="24"/>
          <w:lang w:eastAsia="lt-LT"/>
        </w:rPr>
        <w:t>Pagrindas pareikšti besąlyginę nuomonę dėl konsoliduotųjų biudžeto vykdymo  ataskaitų rinkinio</w:t>
      </w:r>
    </w:p>
    <w:p w:rsidR="00A921F3" w:rsidRPr="00A921F3" w:rsidRDefault="00A921F3" w:rsidP="00A921F3">
      <w:pPr>
        <w:spacing w:line="360" w:lineRule="auto"/>
        <w:ind w:firstLine="567"/>
        <w:jc w:val="both"/>
        <w:rPr>
          <w:rFonts w:cs="Arial"/>
          <w:bCs/>
          <w:color w:val="000000"/>
          <w:szCs w:val="24"/>
          <w:lang w:eastAsia="lt-LT"/>
        </w:rPr>
      </w:pPr>
      <w:r w:rsidRPr="00A921F3">
        <w:rPr>
          <w:rFonts w:cs="Arial"/>
          <w:bCs/>
          <w:color w:val="000000"/>
          <w:szCs w:val="24"/>
          <w:lang w:eastAsia="lt-LT"/>
        </w:rPr>
        <w:t xml:space="preserve">Auditą atlikome pagal Valstybinio audito reikalavimus, tarptautinius audito standartus </w:t>
      </w:r>
      <w:r w:rsidRPr="00A921F3">
        <w:rPr>
          <w:rFonts w:cs="Arial"/>
          <w:bCs/>
          <w:szCs w:val="24"/>
          <w:lang w:eastAsia="lt-LT"/>
        </w:rPr>
        <w:t>ir tarptautinius aukščiausiųjų audito institucijų standartus</w:t>
      </w:r>
      <w:r w:rsidRPr="00A921F3">
        <w:rPr>
          <w:rFonts w:cs="Arial"/>
          <w:bCs/>
          <w:color w:val="000000"/>
          <w:szCs w:val="24"/>
          <w:lang w:eastAsia="lt-LT"/>
        </w:rPr>
        <w:t>. Mūsų atsakomybė pagal šiuos standartus išsamiai apibūdinta šios išvados skyriuje „Auditoriaus atsakomybė už auditą“. Esame nepriklausomi nuo audituojamo subjekto pagal Savivaldybių kontrolierių profesinės etikos</w:t>
      </w:r>
      <w:r w:rsidRPr="00A921F3">
        <w:rPr>
          <w:rFonts w:cs="Arial"/>
          <w:bCs/>
          <w:szCs w:val="24"/>
          <w:lang w:eastAsia="lt-LT"/>
        </w:rPr>
        <w:t xml:space="preserve"> kodeksą </w:t>
      </w:r>
      <w:r w:rsidRPr="00A921F3">
        <w:rPr>
          <w:rFonts w:cs="Arial"/>
          <w:bCs/>
          <w:color w:val="000000"/>
          <w:szCs w:val="24"/>
          <w:lang w:eastAsia="lt-LT"/>
        </w:rPr>
        <w:t>ir įvykdėme kitus šiame kodekse nustatytus etikos reikalavimus.</w:t>
      </w:r>
    </w:p>
    <w:p w:rsidR="00A921F3" w:rsidRPr="00A921F3" w:rsidRDefault="00A921F3" w:rsidP="00A921F3">
      <w:pPr>
        <w:spacing w:line="360" w:lineRule="auto"/>
        <w:ind w:firstLine="567"/>
        <w:jc w:val="both"/>
        <w:rPr>
          <w:rFonts w:cs="Arial"/>
          <w:bCs/>
          <w:color w:val="000000"/>
          <w:szCs w:val="24"/>
          <w:lang w:eastAsia="lt-LT"/>
        </w:rPr>
      </w:pPr>
      <w:r w:rsidRPr="00A921F3">
        <w:rPr>
          <w:rFonts w:cs="Arial"/>
          <w:bCs/>
          <w:color w:val="000000"/>
          <w:szCs w:val="24"/>
          <w:lang w:eastAsia="lt-LT"/>
        </w:rPr>
        <w:t>Mes manome, kad mūsų surinkti audito įrodymai yra pakankami ir tinkami pagrįsti mūsų besąlyginę nuomonę dėl savivaldybės konsoliduotųjų biudžeto vykdymo ataskaitų rinkinio.</w:t>
      </w:r>
    </w:p>
    <w:p w:rsidR="00A921F3" w:rsidRPr="005E262C" w:rsidRDefault="00A921F3" w:rsidP="00A921F3">
      <w:pPr>
        <w:spacing w:before="240" w:line="360" w:lineRule="auto"/>
        <w:ind w:firstLine="567"/>
        <w:jc w:val="both"/>
        <w:rPr>
          <w:rFonts w:cs="Arial"/>
          <w:b/>
          <w:bCs/>
          <w:color w:val="000000"/>
          <w:szCs w:val="24"/>
          <w:lang w:eastAsia="lt-LT"/>
        </w:rPr>
      </w:pPr>
      <w:r w:rsidRPr="005E262C">
        <w:rPr>
          <w:rFonts w:cs="Arial"/>
          <w:b/>
          <w:bCs/>
          <w:color w:val="000000"/>
          <w:szCs w:val="24"/>
          <w:lang w:eastAsia="lt-LT"/>
        </w:rPr>
        <w:t xml:space="preserve">Vadovybės atsakomybė už konsoliduotųjų ataskaitų rinkinį </w:t>
      </w:r>
    </w:p>
    <w:p w:rsidR="00A921F3" w:rsidRPr="00A921F3" w:rsidRDefault="00A921F3" w:rsidP="00A921F3">
      <w:pPr>
        <w:tabs>
          <w:tab w:val="center" w:pos="4819"/>
          <w:tab w:val="right" w:pos="9638"/>
        </w:tabs>
        <w:spacing w:after="120" w:line="360" w:lineRule="auto"/>
        <w:ind w:firstLine="567"/>
        <w:jc w:val="both"/>
        <w:rPr>
          <w:rFonts w:cs="Arial"/>
          <w:bCs/>
          <w:color w:val="000000"/>
          <w:szCs w:val="24"/>
          <w:lang w:eastAsia="lt-LT"/>
        </w:rPr>
      </w:pPr>
      <w:r>
        <w:rPr>
          <w:rFonts w:cs="Arial"/>
          <w:bCs/>
          <w:color w:val="000000"/>
          <w:szCs w:val="24"/>
          <w:lang w:eastAsia="lt-LT"/>
        </w:rPr>
        <w:t>Kazlų Rūdos</w:t>
      </w:r>
      <w:r w:rsidRPr="00A921F3">
        <w:rPr>
          <w:rFonts w:cs="Arial"/>
          <w:bCs/>
          <w:color w:val="000000"/>
          <w:szCs w:val="24"/>
          <w:lang w:eastAsia="lt-LT"/>
        </w:rPr>
        <w:t xml:space="preserve"> savivaldybės administracijos direktorius yra atsakingas už savivaldybės konsoliduotųjų finansinių ataskaitų rinkinio parengimą ir teisingą pateikimą pagal Lietuvos Respublikos viešojo sektoriaus apskaitos ir finansinės atskaitomybės standartus, konsoliduotųjų biudžeto vykdymo ataskaitų rinkinio parengimą ir teisingą pateikimą pagal Lietuvos Respublikos teisės aktus, reglamentuojančius šio rinkinio sudarymą, bei tokią vidaus kontrolę, kokia, vadovybės nuomone, yra būtina parengti konsoliduotas finansines ir biudžeto vykdymo ataskaitas be reikšmingų iškraipymų dėl apgaulės ar klaidos.</w:t>
      </w:r>
    </w:p>
    <w:p w:rsidR="00A921F3" w:rsidRPr="005E262C" w:rsidRDefault="00A921F3" w:rsidP="00A921F3">
      <w:pPr>
        <w:tabs>
          <w:tab w:val="center" w:pos="4819"/>
          <w:tab w:val="right" w:pos="9638"/>
        </w:tabs>
        <w:spacing w:before="240" w:line="360" w:lineRule="auto"/>
        <w:ind w:firstLine="567"/>
        <w:jc w:val="both"/>
        <w:rPr>
          <w:rFonts w:cs="Arial"/>
          <w:b/>
          <w:bCs/>
          <w:color w:val="000000"/>
          <w:szCs w:val="24"/>
          <w:lang w:eastAsia="lt-LT"/>
        </w:rPr>
      </w:pPr>
      <w:r w:rsidRPr="005E262C">
        <w:rPr>
          <w:rFonts w:cs="Arial"/>
          <w:b/>
          <w:bCs/>
          <w:color w:val="000000"/>
          <w:szCs w:val="24"/>
          <w:lang w:eastAsia="lt-LT"/>
        </w:rPr>
        <w:t>Auditoriaus atsakomybė už auditą</w:t>
      </w:r>
    </w:p>
    <w:p w:rsidR="00A921F3" w:rsidRPr="00A921F3" w:rsidRDefault="00A921F3" w:rsidP="00A921F3">
      <w:pPr>
        <w:tabs>
          <w:tab w:val="center" w:pos="4819"/>
          <w:tab w:val="right" w:pos="9638"/>
        </w:tabs>
        <w:spacing w:line="360" w:lineRule="auto"/>
        <w:ind w:firstLine="567"/>
        <w:jc w:val="both"/>
        <w:rPr>
          <w:rFonts w:cs="Arial"/>
          <w:bCs/>
          <w:color w:val="000000"/>
          <w:szCs w:val="24"/>
          <w:lang w:eastAsia="lt-LT"/>
        </w:rPr>
      </w:pPr>
      <w:r w:rsidRPr="00A921F3">
        <w:rPr>
          <w:rFonts w:cs="Arial"/>
          <w:bCs/>
          <w:color w:val="000000"/>
          <w:szCs w:val="24"/>
          <w:lang w:eastAsia="lt-LT"/>
        </w:rPr>
        <w:t xml:space="preserve">Mūsų tikslas yra gauti pakankamą užtikrinimą dėl to, ar </w:t>
      </w:r>
      <w:r>
        <w:rPr>
          <w:rFonts w:cs="Arial"/>
          <w:bCs/>
          <w:color w:val="000000"/>
          <w:szCs w:val="24"/>
          <w:lang w:eastAsia="lt-LT"/>
        </w:rPr>
        <w:t>Kazlų Rūdos</w:t>
      </w:r>
      <w:r w:rsidRPr="00A921F3">
        <w:rPr>
          <w:rFonts w:cs="Arial"/>
          <w:bCs/>
          <w:color w:val="000000"/>
          <w:szCs w:val="24"/>
          <w:lang w:eastAsia="lt-LT"/>
        </w:rPr>
        <w:t xml:space="preserve"> sa</w:t>
      </w:r>
      <w:r w:rsidR="004B5B2F">
        <w:rPr>
          <w:rFonts w:cs="Arial"/>
          <w:bCs/>
          <w:color w:val="000000"/>
          <w:szCs w:val="24"/>
          <w:lang w:eastAsia="lt-LT"/>
        </w:rPr>
        <w:t>vivaldybės konsoliduotosios 2019</w:t>
      </w:r>
      <w:r w:rsidRPr="00A921F3">
        <w:rPr>
          <w:rFonts w:cs="Arial"/>
          <w:bCs/>
          <w:color w:val="000000"/>
          <w:szCs w:val="24"/>
          <w:lang w:eastAsia="lt-LT"/>
        </w:rPr>
        <w:t xml:space="preserve"> metų finansinės ir biudžeto vykdymo ataskaitos kaip visuma nėra reikšmingai iškraipytos dėl apgaulės ar klaidos, ir išleisti auditoriaus išvadą, kurioje pateikiama mūsų nuomonė. Pakankamas užtikrinimas – tai aukšto lygio užtikrinimas, o ne garantija, kad reikšmingą iškraipymą, jeigu jis yra, visada galima nustatyti per auditą, kuris atliekamas pagal Valstybinio audito reikalavimus, tarptautinius audito standartus ir tarptautinius aukščiausiųjų audito institucijų standartus. Iškraipymai, kurie gali atsirasti dėl apgaulės ar klaidos, laikomi reikšmingais, jeigu galima pagrįstai numatyti, kad atskirai ar kartu jie gali turėti didelės įtakos vartotojų </w:t>
      </w:r>
      <w:r w:rsidRPr="00A921F3">
        <w:rPr>
          <w:rFonts w:cs="Arial"/>
          <w:bCs/>
          <w:color w:val="000000"/>
          <w:szCs w:val="24"/>
          <w:lang w:eastAsia="lt-LT"/>
        </w:rPr>
        <w:lastRenderedPageBreak/>
        <w:t>ekonominiams sprendimams, priimamiems remiantis finansinėmis ir biudžeto vykdymo ataskaitomis.</w:t>
      </w:r>
    </w:p>
    <w:p w:rsidR="00A921F3" w:rsidRPr="00A921F3" w:rsidRDefault="00A921F3" w:rsidP="00A921F3">
      <w:pPr>
        <w:tabs>
          <w:tab w:val="center" w:pos="4819"/>
          <w:tab w:val="right" w:pos="9638"/>
        </w:tabs>
        <w:spacing w:line="360" w:lineRule="auto"/>
        <w:ind w:firstLine="567"/>
        <w:jc w:val="both"/>
        <w:rPr>
          <w:rFonts w:cs="Arial"/>
          <w:bCs/>
          <w:color w:val="000000"/>
          <w:szCs w:val="24"/>
          <w:lang w:eastAsia="lt-LT"/>
        </w:rPr>
      </w:pPr>
      <w:r w:rsidRPr="00A921F3">
        <w:rPr>
          <w:rFonts w:cs="Arial"/>
          <w:bCs/>
          <w:szCs w:val="24"/>
          <w:lang w:eastAsia="lt-LT"/>
        </w:rPr>
        <w:t xml:space="preserve">Atlikdami auditą pagal Valstybinio audito reikalavimus, tarptautinius audito standartus ir tarptautinius aukščiausiųjų audito institucijų standartus, viso audito metu priėmėme profesinius sprendimus ir laikėmės profesinio skepticizmo principo. Mes taip pat: </w:t>
      </w:r>
    </w:p>
    <w:p w:rsidR="00A921F3" w:rsidRPr="00A921F3" w:rsidRDefault="00A921F3" w:rsidP="00A921F3">
      <w:pPr>
        <w:numPr>
          <w:ilvl w:val="0"/>
          <w:numId w:val="16"/>
        </w:numPr>
        <w:tabs>
          <w:tab w:val="left" w:pos="851"/>
          <w:tab w:val="center" w:pos="4819"/>
          <w:tab w:val="right" w:pos="9638"/>
        </w:tabs>
        <w:spacing w:line="360" w:lineRule="auto"/>
        <w:ind w:left="0" w:firstLine="567"/>
        <w:contextualSpacing/>
        <w:jc w:val="both"/>
        <w:rPr>
          <w:bCs/>
          <w:color w:val="000000"/>
        </w:rPr>
      </w:pPr>
      <w:r w:rsidRPr="00A921F3">
        <w:rPr>
          <w:rFonts w:eastAsia="Calibri"/>
          <w:bCs/>
        </w:rPr>
        <w:t xml:space="preserve">nustatėme ir įvertinome Savivaldybės konsoliduotųjų finansinių ir biudžeto vykdymo ataskaitų reikšmingo iškraipymo dėl apgaulės arba klaidų riziką, suplanavome ir atlikome procedūras kaip atsaką į tokią riziką ir surinkome pakankamų tinkamų audito įrodymų mūsų nuomonei pagrįsti. Reikšmingo iškraipymo dėl apgaulės neaptikimo rizika yra didesnė nei reikšmingo iškraipymo dėl klaidų neaptikimo rizika, nes apgaule gali būti sukčiavimas, klastojimas, tyčinis praleidimas, klaidingas aiškinimas arba vidaus kontrolių nepaisymas; </w:t>
      </w:r>
    </w:p>
    <w:p w:rsidR="00A921F3" w:rsidRPr="00A921F3" w:rsidRDefault="00A921F3" w:rsidP="00A921F3">
      <w:pPr>
        <w:numPr>
          <w:ilvl w:val="0"/>
          <w:numId w:val="16"/>
        </w:numPr>
        <w:tabs>
          <w:tab w:val="left" w:pos="851"/>
          <w:tab w:val="center" w:pos="4819"/>
          <w:tab w:val="right" w:pos="9638"/>
        </w:tabs>
        <w:spacing w:line="360" w:lineRule="auto"/>
        <w:ind w:left="0" w:firstLine="567"/>
        <w:contextualSpacing/>
        <w:jc w:val="both"/>
        <w:rPr>
          <w:bCs/>
          <w:color w:val="000000"/>
        </w:rPr>
      </w:pPr>
      <w:r w:rsidRPr="00A921F3">
        <w:rPr>
          <w:rFonts w:eastAsia="Calibri"/>
          <w:bCs/>
          <w:szCs w:val="24"/>
        </w:rPr>
        <w:t>supratome su auditu susijusią vidaus kontrolę, kad galėtume suplanuoti konkrečiomis aplinkybėmis tinkamas audito procedūras, o ne tam, kad galėtume pareikšti nuomonę apie Savivaldybės vidaus kontrolės efektyvumą;</w:t>
      </w:r>
    </w:p>
    <w:p w:rsidR="00A921F3" w:rsidRPr="00A921F3" w:rsidRDefault="00A921F3" w:rsidP="00A921F3">
      <w:pPr>
        <w:numPr>
          <w:ilvl w:val="0"/>
          <w:numId w:val="16"/>
        </w:numPr>
        <w:tabs>
          <w:tab w:val="left" w:pos="851"/>
          <w:tab w:val="center" w:pos="4819"/>
          <w:tab w:val="right" w:pos="9638"/>
        </w:tabs>
        <w:spacing w:line="360" w:lineRule="auto"/>
        <w:ind w:left="0" w:firstLine="567"/>
        <w:contextualSpacing/>
        <w:jc w:val="both"/>
        <w:rPr>
          <w:bCs/>
          <w:color w:val="000000"/>
        </w:rPr>
      </w:pPr>
      <w:r w:rsidRPr="00A921F3">
        <w:rPr>
          <w:rFonts w:eastAsia="Calibri"/>
          <w:bCs/>
          <w:szCs w:val="24"/>
        </w:rPr>
        <w:t xml:space="preserve">įvertinome taikomų apskaitos metodų tinkamumą ir apskaitinių vertinimų bei susijusių vadovybės atskleidimų pagrįstumą; </w:t>
      </w:r>
    </w:p>
    <w:p w:rsidR="00A921F3" w:rsidRPr="00A921F3" w:rsidRDefault="00A921F3" w:rsidP="00A921F3">
      <w:pPr>
        <w:numPr>
          <w:ilvl w:val="0"/>
          <w:numId w:val="16"/>
        </w:numPr>
        <w:tabs>
          <w:tab w:val="left" w:pos="851"/>
          <w:tab w:val="center" w:pos="4819"/>
          <w:tab w:val="right" w:pos="9638"/>
        </w:tabs>
        <w:spacing w:line="360" w:lineRule="auto"/>
        <w:ind w:left="0" w:firstLine="567"/>
        <w:contextualSpacing/>
        <w:jc w:val="both"/>
        <w:rPr>
          <w:bCs/>
          <w:color w:val="000000"/>
        </w:rPr>
      </w:pPr>
      <w:r w:rsidRPr="00A921F3">
        <w:rPr>
          <w:rFonts w:eastAsia="Calibri"/>
          <w:bCs/>
          <w:szCs w:val="24"/>
        </w:rPr>
        <w:t>įvertinome bendrą konsoliduotųjų finansinių ir biudžeto vykdymo ataskaitų pateikimą, struktūrą ir turinį, įskaitant atskleidimus, ir tai, ar konsoliduotosiose finansinėse ir biudžeto vykdymo ataskaitose pateikti pagrindžiantys sandoriai ir įvykiai taip, kad atitiktų teisingo pateikimo koncepciją;</w:t>
      </w:r>
    </w:p>
    <w:p w:rsidR="00A921F3" w:rsidRPr="00A921F3" w:rsidRDefault="00A921F3" w:rsidP="00A921F3">
      <w:pPr>
        <w:numPr>
          <w:ilvl w:val="0"/>
          <w:numId w:val="16"/>
        </w:numPr>
        <w:tabs>
          <w:tab w:val="left" w:pos="851"/>
          <w:tab w:val="center" w:pos="4819"/>
          <w:tab w:val="right" w:pos="9638"/>
        </w:tabs>
        <w:spacing w:line="360" w:lineRule="auto"/>
        <w:ind w:left="0" w:firstLine="567"/>
        <w:contextualSpacing/>
        <w:jc w:val="both"/>
        <w:rPr>
          <w:bCs/>
          <w:color w:val="000000"/>
        </w:rPr>
      </w:pPr>
      <w:r w:rsidRPr="00A921F3">
        <w:rPr>
          <w:rFonts w:eastAsia="Calibri"/>
          <w:bCs/>
          <w:szCs w:val="24"/>
        </w:rPr>
        <w:t>surinkome pakankamų tinkamų audito įrodymų apie Savivaldybės subjektų finansinę informaciją ar veiklą grupėje, kad galėtume pareikšti nuomonę apie Savivaldybės konsoliduotas finansines ir biudžeto vykdymo ataskaitas. Atsakome už vadovavimą grupės auditui, jo priežiūrą ir atlikimą. Tik mes atsakome už pareikštą mūsų nuomonę apie auditą.</w:t>
      </w:r>
    </w:p>
    <w:p w:rsidR="00A921F3" w:rsidRPr="00A921F3" w:rsidRDefault="00A921F3" w:rsidP="00A921F3">
      <w:pPr>
        <w:tabs>
          <w:tab w:val="left" w:pos="851"/>
          <w:tab w:val="center" w:pos="4819"/>
          <w:tab w:val="right" w:pos="9638"/>
        </w:tabs>
        <w:autoSpaceDE w:val="0"/>
        <w:autoSpaceDN w:val="0"/>
        <w:adjustRightInd w:val="0"/>
        <w:spacing w:line="360" w:lineRule="auto"/>
        <w:ind w:firstLine="567"/>
        <w:jc w:val="both"/>
        <w:rPr>
          <w:rFonts w:cs="Arial"/>
          <w:bCs/>
          <w:szCs w:val="24"/>
          <w:lang w:eastAsia="lt-LT"/>
        </w:rPr>
      </w:pPr>
      <w:r w:rsidRPr="00A921F3">
        <w:rPr>
          <w:rFonts w:cs="Arial"/>
          <w:bCs/>
          <w:szCs w:val="24"/>
          <w:lang w:eastAsia="lt-LT"/>
        </w:rPr>
        <w:t xml:space="preserve">Mes, be visų kitų dalykų, informavome už valdymą atsakingus asmenis dėl audito apimties ir atlikimo laiko bei reikšmingų audito pastebėjimų, įskaitant svarbius vidaus kontrolės trūkumus, kuriuos nustatėme audito metu. </w:t>
      </w:r>
    </w:p>
    <w:p w:rsidR="00A921F3" w:rsidRPr="00A921F3" w:rsidRDefault="00A921F3" w:rsidP="00A921F3">
      <w:pPr>
        <w:tabs>
          <w:tab w:val="left" w:pos="851"/>
          <w:tab w:val="center" w:pos="4819"/>
          <w:tab w:val="right" w:pos="9638"/>
        </w:tabs>
        <w:autoSpaceDE w:val="0"/>
        <w:autoSpaceDN w:val="0"/>
        <w:adjustRightInd w:val="0"/>
        <w:spacing w:line="360" w:lineRule="auto"/>
        <w:ind w:firstLine="567"/>
        <w:jc w:val="both"/>
        <w:rPr>
          <w:rFonts w:cs="Arial"/>
          <w:bCs/>
          <w:szCs w:val="24"/>
          <w:lang w:eastAsia="lt-LT"/>
        </w:rPr>
      </w:pPr>
      <w:r w:rsidRPr="00A921F3">
        <w:rPr>
          <w:rFonts w:cs="Arial"/>
          <w:bCs/>
          <w:szCs w:val="24"/>
          <w:lang w:eastAsia="lt-LT"/>
        </w:rPr>
        <w:t>Audito išvadą teikiame kartu su audito ataskaita.</w:t>
      </w:r>
    </w:p>
    <w:p w:rsidR="00A921F3" w:rsidRPr="00A921F3" w:rsidRDefault="00A921F3" w:rsidP="00A921F3">
      <w:pPr>
        <w:spacing w:line="360" w:lineRule="auto"/>
        <w:jc w:val="both"/>
        <w:rPr>
          <w:rFonts w:cs="Arial"/>
          <w:bCs/>
          <w:szCs w:val="24"/>
          <w:lang w:eastAsia="lt-LT"/>
        </w:rPr>
      </w:pPr>
    </w:p>
    <w:p w:rsidR="004E3CAE" w:rsidRPr="000F7389" w:rsidRDefault="004E3CAE" w:rsidP="004E3CAE">
      <w:pPr>
        <w:spacing w:line="360" w:lineRule="auto"/>
        <w:jc w:val="both"/>
        <w:rPr>
          <w:rFonts w:ascii="Palemonas" w:hAnsi="Palemonas"/>
          <w:szCs w:val="24"/>
        </w:rPr>
      </w:pPr>
    </w:p>
    <w:p w:rsidR="00D82275" w:rsidRPr="00D82275" w:rsidRDefault="004A35C2" w:rsidP="004B3F57">
      <w:pPr>
        <w:pStyle w:val="Sraopastraipa1"/>
        <w:spacing w:after="200" w:line="360" w:lineRule="auto"/>
        <w:ind w:left="0"/>
        <w:jc w:val="both"/>
        <w:rPr>
          <w:szCs w:val="24"/>
          <w:lang w:val="lt-LT"/>
        </w:rPr>
      </w:pPr>
      <w:r>
        <w:rPr>
          <w:szCs w:val="24"/>
          <w:lang w:val="lt-LT"/>
        </w:rPr>
        <w:t xml:space="preserve">Savivaldybės kontrolierė                                                                                       </w:t>
      </w:r>
      <w:r w:rsidR="004B3F57">
        <w:rPr>
          <w:szCs w:val="24"/>
          <w:lang w:val="lt-LT"/>
        </w:rPr>
        <w:t>Inga Kaminskienė</w:t>
      </w:r>
    </w:p>
    <w:sectPr w:rsidR="00D82275" w:rsidRPr="00D82275" w:rsidSect="00D34681">
      <w:headerReference w:type="default" r:id="rId9"/>
      <w:footerReference w:type="default" r:id="rId10"/>
      <w:pgSz w:w="11906" w:h="16838"/>
      <w:pgMar w:top="1134" w:right="567" w:bottom="1134" w:left="1701" w:header="567" w:footer="567" w:gutter="0"/>
      <w:cols w:space="1296"/>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7C13" w:rsidRDefault="00A57C13" w:rsidP="00DF1815">
      <w:r>
        <w:separator/>
      </w:r>
    </w:p>
  </w:endnote>
  <w:endnote w:type="continuationSeparator" w:id="0">
    <w:p w:rsidR="00A57C13" w:rsidRDefault="00A57C13" w:rsidP="00DF181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Arial">
    <w:panose1 w:val="020B0604020202020204"/>
    <w:charset w:val="BA"/>
    <w:family w:val="swiss"/>
    <w:pitch w:val="variable"/>
    <w:sig w:usb0="E0002EFF" w:usb1="C000785B" w:usb2="00000009" w:usb3="00000000" w:csb0="000001FF" w:csb1="00000000"/>
  </w:font>
  <w:font w:name="Palemonas">
    <w:altName w:val="Times New Roman"/>
    <w:charset w:val="BA"/>
    <w:family w:val="roman"/>
    <w:pitch w:val="variable"/>
    <w:sig w:usb0="00000001" w:usb1="500028EF" w:usb2="00000024" w:usb3="00000000" w:csb0="0000009F" w:csb1="00000000"/>
  </w:font>
  <w:font w:name="Cambria">
    <w:panose1 w:val="02040503050406030204"/>
    <w:charset w:val="BA"/>
    <w:family w:val="roman"/>
    <w:pitch w:val="variable"/>
    <w:sig w:usb0="E00006FF" w:usb1="420024FF" w:usb2="02000000" w:usb3="00000000" w:csb0="0000019F" w:csb1="00000000"/>
  </w:font>
  <w:font w:name="DokChampa">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815" w:rsidRPr="00757604" w:rsidRDefault="00DF1815" w:rsidP="00DF1815">
    <w:pPr>
      <w:pStyle w:val="Footer"/>
      <w:jc w:val="right"/>
      <w:rPr>
        <w:color w:val="BFBFBF"/>
        <w:sz w:val="20"/>
        <w:u w:val="single"/>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7C13" w:rsidRDefault="00A57C13" w:rsidP="00DF1815">
      <w:r>
        <w:separator/>
      </w:r>
    </w:p>
  </w:footnote>
  <w:footnote w:type="continuationSeparator" w:id="0">
    <w:p w:rsidR="00A57C13" w:rsidRDefault="00A57C13" w:rsidP="00DF18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5C12" w:rsidRDefault="003E0702">
    <w:pPr>
      <w:pStyle w:val="Header"/>
      <w:jc w:val="center"/>
    </w:pPr>
    <w:fldSimple w:instr=" PAGE   \* MERGEFORMAT ">
      <w:r w:rsidR="005128B1">
        <w:rPr>
          <w:noProof/>
        </w:rPr>
        <w:t>2</w:t>
      </w:r>
    </w:fldSimple>
  </w:p>
  <w:p w:rsidR="000B5C12" w:rsidRDefault="000B5C1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F65A5"/>
    <w:multiLevelType w:val="hybridMultilevel"/>
    <w:tmpl w:val="BB40246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nsid w:val="0C6C326E"/>
    <w:multiLevelType w:val="hybridMultilevel"/>
    <w:tmpl w:val="62C21CFC"/>
    <w:lvl w:ilvl="0" w:tplc="21D0816C">
      <w:start w:val="1"/>
      <w:numFmt w:val="bullet"/>
      <w:lvlText w:val="-"/>
      <w:lvlJc w:val="left"/>
      <w:pPr>
        <w:ind w:left="720" w:hanging="360"/>
      </w:pPr>
      <w:rPr>
        <w:rFonts w:ascii="Segoe UI" w:eastAsia="Times New Roman" w:hAnsi="Segoe UI" w:cs="Segoe UI" w:hint="default"/>
      </w:rPr>
    </w:lvl>
    <w:lvl w:ilvl="1" w:tplc="59BACC80">
      <w:numFmt w:val="bullet"/>
      <w:lvlText w:val=""/>
      <w:lvlJc w:val="left"/>
      <w:pPr>
        <w:ind w:left="1440" w:hanging="360"/>
      </w:pPr>
      <w:rPr>
        <w:rFonts w:ascii="Segoe UI" w:eastAsia="Times New Roman" w:hAnsi="Segoe UI" w:cs="Segoe UI"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nsid w:val="126A1243"/>
    <w:multiLevelType w:val="hybridMultilevel"/>
    <w:tmpl w:val="A06271DC"/>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AF662E"/>
    <w:multiLevelType w:val="hybridMultilevel"/>
    <w:tmpl w:val="9968D8E6"/>
    <w:lvl w:ilvl="0" w:tplc="18F0052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nsid w:val="132B1CDB"/>
    <w:multiLevelType w:val="hybridMultilevel"/>
    <w:tmpl w:val="0262C8D6"/>
    <w:lvl w:ilvl="0" w:tplc="482E7D24">
      <w:start w:val="1"/>
      <w:numFmt w:val="decimal"/>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F2D1DA2"/>
    <w:multiLevelType w:val="hybridMultilevel"/>
    <w:tmpl w:val="05BEB6E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nsid w:val="31E26D42"/>
    <w:multiLevelType w:val="hybridMultilevel"/>
    <w:tmpl w:val="8DAA146E"/>
    <w:lvl w:ilvl="0" w:tplc="7A84B610">
      <w:start w:val="2"/>
      <w:numFmt w:val="bullet"/>
      <w:lvlText w:val="-"/>
      <w:lvlJc w:val="left"/>
      <w:pPr>
        <w:ind w:left="720" w:hanging="360"/>
      </w:pPr>
      <w:rPr>
        <w:rFonts w:ascii="Times New Roman" w:eastAsia="Times New Roman" w:hAnsi="Times New Roman" w:cs="Times New Roman" w:hint="default"/>
        <w:color w:val="auto"/>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nsid w:val="35EB4819"/>
    <w:multiLevelType w:val="hybridMultilevel"/>
    <w:tmpl w:val="61FA51CC"/>
    <w:lvl w:ilvl="0" w:tplc="7EBA4752">
      <w:start w:val="2014"/>
      <w:numFmt w:val="bullet"/>
      <w:lvlText w:val="-"/>
      <w:lvlJc w:val="left"/>
      <w:pPr>
        <w:ind w:left="1200" w:hanging="360"/>
      </w:pPr>
      <w:rPr>
        <w:rFonts w:ascii="Times New Roman" w:eastAsia="Calibri" w:hAnsi="Times New Roman" w:cs="Times New Roman" w:hint="default"/>
        <w:color w:val="000000"/>
      </w:rPr>
    </w:lvl>
    <w:lvl w:ilvl="1" w:tplc="04270003" w:tentative="1">
      <w:start w:val="1"/>
      <w:numFmt w:val="bullet"/>
      <w:lvlText w:val="o"/>
      <w:lvlJc w:val="left"/>
      <w:pPr>
        <w:ind w:left="1920" w:hanging="360"/>
      </w:pPr>
      <w:rPr>
        <w:rFonts w:ascii="Courier New" w:hAnsi="Courier New" w:cs="Courier New" w:hint="default"/>
      </w:rPr>
    </w:lvl>
    <w:lvl w:ilvl="2" w:tplc="04270005" w:tentative="1">
      <w:start w:val="1"/>
      <w:numFmt w:val="bullet"/>
      <w:lvlText w:val=""/>
      <w:lvlJc w:val="left"/>
      <w:pPr>
        <w:ind w:left="2640" w:hanging="360"/>
      </w:pPr>
      <w:rPr>
        <w:rFonts w:ascii="Wingdings" w:hAnsi="Wingdings" w:hint="default"/>
      </w:rPr>
    </w:lvl>
    <w:lvl w:ilvl="3" w:tplc="04270001" w:tentative="1">
      <w:start w:val="1"/>
      <w:numFmt w:val="bullet"/>
      <w:lvlText w:val=""/>
      <w:lvlJc w:val="left"/>
      <w:pPr>
        <w:ind w:left="3360" w:hanging="360"/>
      </w:pPr>
      <w:rPr>
        <w:rFonts w:ascii="Symbol" w:hAnsi="Symbol" w:hint="default"/>
      </w:rPr>
    </w:lvl>
    <w:lvl w:ilvl="4" w:tplc="04270003" w:tentative="1">
      <w:start w:val="1"/>
      <w:numFmt w:val="bullet"/>
      <w:lvlText w:val="o"/>
      <w:lvlJc w:val="left"/>
      <w:pPr>
        <w:ind w:left="4080" w:hanging="360"/>
      </w:pPr>
      <w:rPr>
        <w:rFonts w:ascii="Courier New" w:hAnsi="Courier New" w:cs="Courier New" w:hint="default"/>
      </w:rPr>
    </w:lvl>
    <w:lvl w:ilvl="5" w:tplc="04270005" w:tentative="1">
      <w:start w:val="1"/>
      <w:numFmt w:val="bullet"/>
      <w:lvlText w:val=""/>
      <w:lvlJc w:val="left"/>
      <w:pPr>
        <w:ind w:left="4800" w:hanging="360"/>
      </w:pPr>
      <w:rPr>
        <w:rFonts w:ascii="Wingdings" w:hAnsi="Wingdings" w:hint="default"/>
      </w:rPr>
    </w:lvl>
    <w:lvl w:ilvl="6" w:tplc="04270001" w:tentative="1">
      <w:start w:val="1"/>
      <w:numFmt w:val="bullet"/>
      <w:lvlText w:val=""/>
      <w:lvlJc w:val="left"/>
      <w:pPr>
        <w:ind w:left="5520" w:hanging="360"/>
      </w:pPr>
      <w:rPr>
        <w:rFonts w:ascii="Symbol" w:hAnsi="Symbol" w:hint="default"/>
      </w:rPr>
    </w:lvl>
    <w:lvl w:ilvl="7" w:tplc="04270003" w:tentative="1">
      <w:start w:val="1"/>
      <w:numFmt w:val="bullet"/>
      <w:lvlText w:val="o"/>
      <w:lvlJc w:val="left"/>
      <w:pPr>
        <w:ind w:left="6240" w:hanging="360"/>
      </w:pPr>
      <w:rPr>
        <w:rFonts w:ascii="Courier New" w:hAnsi="Courier New" w:cs="Courier New" w:hint="default"/>
      </w:rPr>
    </w:lvl>
    <w:lvl w:ilvl="8" w:tplc="04270005" w:tentative="1">
      <w:start w:val="1"/>
      <w:numFmt w:val="bullet"/>
      <w:lvlText w:val=""/>
      <w:lvlJc w:val="left"/>
      <w:pPr>
        <w:ind w:left="6960" w:hanging="360"/>
      </w:pPr>
      <w:rPr>
        <w:rFonts w:ascii="Wingdings" w:hAnsi="Wingdings" w:hint="default"/>
      </w:rPr>
    </w:lvl>
  </w:abstractNum>
  <w:abstractNum w:abstractNumId="8">
    <w:nsid w:val="414B2C16"/>
    <w:multiLevelType w:val="hybridMultilevel"/>
    <w:tmpl w:val="66C046AA"/>
    <w:lvl w:ilvl="0" w:tplc="9314E93C">
      <w:start w:val="1"/>
      <w:numFmt w:val="decimal"/>
      <w:lvlText w:val="%1."/>
      <w:lvlJc w:val="left"/>
      <w:pPr>
        <w:ind w:left="720" w:hanging="360"/>
      </w:pPr>
      <w:rPr>
        <w:rFonts w:ascii="Times New Roman" w:eastAsia="Times New Roman" w:hAnsi="Times New Roman" w:cs="Times New Roman"/>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nsid w:val="427378B1"/>
    <w:multiLevelType w:val="hybridMultilevel"/>
    <w:tmpl w:val="D5C6BDEC"/>
    <w:lvl w:ilvl="0" w:tplc="7A84B610">
      <w:start w:val="2"/>
      <w:numFmt w:val="bullet"/>
      <w:lvlText w:val="-"/>
      <w:lvlJc w:val="left"/>
      <w:pPr>
        <w:ind w:left="720" w:hanging="360"/>
      </w:pPr>
      <w:rPr>
        <w:rFonts w:ascii="Times New Roman" w:eastAsia="Times New Roman" w:hAnsi="Times New Roman" w:cs="Times New Roman" w:hint="default"/>
        <w:color w:val="auto"/>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nsid w:val="449F4F8F"/>
    <w:multiLevelType w:val="hybridMultilevel"/>
    <w:tmpl w:val="AE0ECE90"/>
    <w:lvl w:ilvl="0" w:tplc="8F8A2180">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1">
    <w:nsid w:val="46394B78"/>
    <w:multiLevelType w:val="hybridMultilevel"/>
    <w:tmpl w:val="05B65B4C"/>
    <w:lvl w:ilvl="0" w:tplc="7EBA4752">
      <w:start w:val="2014"/>
      <w:numFmt w:val="bullet"/>
      <w:lvlText w:val="-"/>
      <w:lvlJc w:val="left"/>
      <w:pPr>
        <w:ind w:left="1920" w:hanging="360"/>
      </w:pPr>
      <w:rPr>
        <w:rFonts w:ascii="Times New Roman" w:eastAsia="Calibri" w:hAnsi="Times New Roman" w:cs="Times New Roman" w:hint="default"/>
        <w:color w:val="000000"/>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2">
    <w:nsid w:val="57C85DFD"/>
    <w:multiLevelType w:val="hybridMultilevel"/>
    <w:tmpl w:val="FAF8C422"/>
    <w:lvl w:ilvl="0" w:tplc="FD72BA8A">
      <w:start w:val="1"/>
      <w:numFmt w:val="decimal"/>
      <w:lvlText w:val="%1."/>
      <w:lvlJc w:val="left"/>
      <w:pPr>
        <w:ind w:left="927"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E230DD7"/>
    <w:multiLevelType w:val="hybridMultilevel"/>
    <w:tmpl w:val="D32AAAA2"/>
    <w:lvl w:ilvl="0" w:tplc="FD72BA8A">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70802062"/>
    <w:multiLevelType w:val="hybridMultilevel"/>
    <w:tmpl w:val="1AF4631A"/>
    <w:lvl w:ilvl="0" w:tplc="575AA91C">
      <w:start w:val="2005"/>
      <w:numFmt w:val="bullet"/>
      <w:lvlText w:val="-"/>
      <w:lvlJc w:val="left"/>
      <w:pPr>
        <w:ind w:left="778" w:hanging="360"/>
      </w:pPr>
      <w:rPr>
        <w:rFonts w:ascii="Times New Roman" w:eastAsia="Times New Roman" w:hAnsi="Times New Roman" w:cs="Times New Roman"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5">
    <w:nsid w:val="72520C28"/>
    <w:multiLevelType w:val="hybridMultilevel"/>
    <w:tmpl w:val="BA5CEE60"/>
    <w:lvl w:ilvl="0" w:tplc="AF200B16">
      <w:numFmt w:val="bullet"/>
      <w:lvlText w:val="-"/>
      <w:lvlJc w:val="left"/>
      <w:pPr>
        <w:ind w:left="927" w:hanging="360"/>
      </w:pPr>
      <w:rPr>
        <w:rFonts w:ascii="Times New Roman" w:eastAsia="Times New Roman" w:hAnsi="Times New Roman" w:cs="Times New Roman"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num w:numId="1">
    <w:abstractNumId w:val="0"/>
  </w:num>
  <w:num w:numId="2">
    <w:abstractNumId w:val="7"/>
  </w:num>
  <w:num w:numId="3">
    <w:abstractNumId w:val="11"/>
  </w:num>
  <w:num w:numId="4">
    <w:abstractNumId w:val="3"/>
  </w:num>
  <w:num w:numId="5">
    <w:abstractNumId w:val="4"/>
  </w:num>
  <w:num w:numId="6">
    <w:abstractNumId w:val="13"/>
  </w:num>
  <w:num w:numId="7">
    <w:abstractNumId w:val="12"/>
  </w:num>
  <w:num w:numId="8">
    <w:abstractNumId w:val="2"/>
  </w:num>
  <w:num w:numId="9">
    <w:abstractNumId w:val="14"/>
  </w:num>
  <w:num w:numId="10">
    <w:abstractNumId w:val="10"/>
  </w:num>
  <w:num w:numId="11">
    <w:abstractNumId w:val="9"/>
  </w:num>
  <w:num w:numId="12">
    <w:abstractNumId w:val="5"/>
  </w:num>
  <w:num w:numId="13">
    <w:abstractNumId w:val="6"/>
  </w:num>
  <w:num w:numId="14">
    <w:abstractNumId w:val="8"/>
  </w:num>
  <w:num w:numId="15">
    <w:abstractNumId w:val="15"/>
  </w:num>
  <w:num w:numId="1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1296"/>
  <w:hyphenationZone w:val="396"/>
  <w:characterSpacingControl w:val="doNotCompress"/>
  <w:hdrShapeDefaults>
    <o:shapedefaults v:ext="edit" spidmax="6146"/>
  </w:hdrShapeDefaults>
  <w:footnotePr>
    <w:footnote w:id="-1"/>
    <w:footnote w:id="0"/>
  </w:footnotePr>
  <w:endnotePr>
    <w:endnote w:id="-1"/>
    <w:endnote w:id="0"/>
  </w:endnotePr>
  <w:compat/>
  <w:rsids>
    <w:rsidRoot w:val="00904E53"/>
    <w:rsid w:val="000004CE"/>
    <w:rsid w:val="00003F53"/>
    <w:rsid w:val="000339B3"/>
    <w:rsid w:val="0005166A"/>
    <w:rsid w:val="000526B5"/>
    <w:rsid w:val="00056C07"/>
    <w:rsid w:val="00060B20"/>
    <w:rsid w:val="000767A8"/>
    <w:rsid w:val="00093D01"/>
    <w:rsid w:val="000A74BC"/>
    <w:rsid w:val="000B5C12"/>
    <w:rsid w:val="000D7D16"/>
    <w:rsid w:val="000F6259"/>
    <w:rsid w:val="000F6347"/>
    <w:rsid w:val="001079E1"/>
    <w:rsid w:val="00116A00"/>
    <w:rsid w:val="00121EF2"/>
    <w:rsid w:val="00131BD0"/>
    <w:rsid w:val="00143ABF"/>
    <w:rsid w:val="00156764"/>
    <w:rsid w:val="00164339"/>
    <w:rsid w:val="00172070"/>
    <w:rsid w:val="00174D75"/>
    <w:rsid w:val="001A2734"/>
    <w:rsid w:val="001B5721"/>
    <w:rsid w:val="001C0614"/>
    <w:rsid w:val="001C5626"/>
    <w:rsid w:val="001C5C37"/>
    <w:rsid w:val="001F36A2"/>
    <w:rsid w:val="00216C92"/>
    <w:rsid w:val="002255E5"/>
    <w:rsid w:val="0024455D"/>
    <w:rsid w:val="00246308"/>
    <w:rsid w:val="00280C54"/>
    <w:rsid w:val="002C5129"/>
    <w:rsid w:val="002E65F2"/>
    <w:rsid w:val="0032461E"/>
    <w:rsid w:val="003276F9"/>
    <w:rsid w:val="00333B30"/>
    <w:rsid w:val="0034004C"/>
    <w:rsid w:val="0034265E"/>
    <w:rsid w:val="003526F2"/>
    <w:rsid w:val="00355EF7"/>
    <w:rsid w:val="0037027B"/>
    <w:rsid w:val="00372CAE"/>
    <w:rsid w:val="00385FE2"/>
    <w:rsid w:val="00387FA4"/>
    <w:rsid w:val="00390AF0"/>
    <w:rsid w:val="003A3697"/>
    <w:rsid w:val="003A6E6A"/>
    <w:rsid w:val="003B162E"/>
    <w:rsid w:val="003C183F"/>
    <w:rsid w:val="003D00D0"/>
    <w:rsid w:val="003E0702"/>
    <w:rsid w:val="003E1FFC"/>
    <w:rsid w:val="003E42EA"/>
    <w:rsid w:val="0040009E"/>
    <w:rsid w:val="0043693B"/>
    <w:rsid w:val="004378BC"/>
    <w:rsid w:val="00455137"/>
    <w:rsid w:val="00456A73"/>
    <w:rsid w:val="00461036"/>
    <w:rsid w:val="00462A49"/>
    <w:rsid w:val="00463F3D"/>
    <w:rsid w:val="004664DD"/>
    <w:rsid w:val="004700BC"/>
    <w:rsid w:val="00471CF8"/>
    <w:rsid w:val="004827F2"/>
    <w:rsid w:val="00490D09"/>
    <w:rsid w:val="004A1042"/>
    <w:rsid w:val="004A150C"/>
    <w:rsid w:val="004A2670"/>
    <w:rsid w:val="004A35C2"/>
    <w:rsid w:val="004B3F57"/>
    <w:rsid w:val="004B5B2F"/>
    <w:rsid w:val="004C0C9C"/>
    <w:rsid w:val="004E3599"/>
    <w:rsid w:val="004E3CAE"/>
    <w:rsid w:val="005055FC"/>
    <w:rsid w:val="00510F3A"/>
    <w:rsid w:val="005128B1"/>
    <w:rsid w:val="00522C41"/>
    <w:rsid w:val="0056478F"/>
    <w:rsid w:val="00565A0B"/>
    <w:rsid w:val="005909B6"/>
    <w:rsid w:val="00596500"/>
    <w:rsid w:val="005D4150"/>
    <w:rsid w:val="005D7F17"/>
    <w:rsid w:val="005E13B6"/>
    <w:rsid w:val="005E262C"/>
    <w:rsid w:val="005E6A8D"/>
    <w:rsid w:val="005F0ADE"/>
    <w:rsid w:val="006107FF"/>
    <w:rsid w:val="006143B0"/>
    <w:rsid w:val="0061544B"/>
    <w:rsid w:val="006171BE"/>
    <w:rsid w:val="00651B6B"/>
    <w:rsid w:val="00670983"/>
    <w:rsid w:val="006978BB"/>
    <w:rsid w:val="006A3B20"/>
    <w:rsid w:val="006C6D71"/>
    <w:rsid w:val="006F4436"/>
    <w:rsid w:val="007128C1"/>
    <w:rsid w:val="00724468"/>
    <w:rsid w:val="007356BE"/>
    <w:rsid w:val="00750A2C"/>
    <w:rsid w:val="00757604"/>
    <w:rsid w:val="00757961"/>
    <w:rsid w:val="00767DB2"/>
    <w:rsid w:val="007805AB"/>
    <w:rsid w:val="00780E3F"/>
    <w:rsid w:val="007B391D"/>
    <w:rsid w:val="007C0009"/>
    <w:rsid w:val="007C3711"/>
    <w:rsid w:val="007D634B"/>
    <w:rsid w:val="00800D8B"/>
    <w:rsid w:val="00812912"/>
    <w:rsid w:val="00843E79"/>
    <w:rsid w:val="00850AE6"/>
    <w:rsid w:val="00850C98"/>
    <w:rsid w:val="008635FD"/>
    <w:rsid w:val="0086507C"/>
    <w:rsid w:val="0087763D"/>
    <w:rsid w:val="008B0094"/>
    <w:rsid w:val="008C58CF"/>
    <w:rsid w:val="008D4F5F"/>
    <w:rsid w:val="008E2E35"/>
    <w:rsid w:val="008E69FC"/>
    <w:rsid w:val="008F2F34"/>
    <w:rsid w:val="00904E53"/>
    <w:rsid w:val="00921091"/>
    <w:rsid w:val="009236AF"/>
    <w:rsid w:val="009374A7"/>
    <w:rsid w:val="00946318"/>
    <w:rsid w:val="00953EF0"/>
    <w:rsid w:val="00984301"/>
    <w:rsid w:val="009A2468"/>
    <w:rsid w:val="009A4A53"/>
    <w:rsid w:val="009B2486"/>
    <w:rsid w:val="009B582F"/>
    <w:rsid w:val="009B6A0F"/>
    <w:rsid w:val="009D0D16"/>
    <w:rsid w:val="009D0D93"/>
    <w:rsid w:val="009D2369"/>
    <w:rsid w:val="009D6F91"/>
    <w:rsid w:val="009E0949"/>
    <w:rsid w:val="00A20459"/>
    <w:rsid w:val="00A57C13"/>
    <w:rsid w:val="00A638AD"/>
    <w:rsid w:val="00A643F5"/>
    <w:rsid w:val="00A7335F"/>
    <w:rsid w:val="00A921F3"/>
    <w:rsid w:val="00A94626"/>
    <w:rsid w:val="00AA5D5B"/>
    <w:rsid w:val="00AA7541"/>
    <w:rsid w:val="00AF38DD"/>
    <w:rsid w:val="00B20922"/>
    <w:rsid w:val="00B21B71"/>
    <w:rsid w:val="00B63BA4"/>
    <w:rsid w:val="00BC6436"/>
    <w:rsid w:val="00BE2365"/>
    <w:rsid w:val="00BE4009"/>
    <w:rsid w:val="00BE7105"/>
    <w:rsid w:val="00BF2114"/>
    <w:rsid w:val="00C04078"/>
    <w:rsid w:val="00C05063"/>
    <w:rsid w:val="00C073A0"/>
    <w:rsid w:val="00C201BC"/>
    <w:rsid w:val="00C86FB8"/>
    <w:rsid w:val="00CB7572"/>
    <w:rsid w:val="00CC40D0"/>
    <w:rsid w:val="00CC4829"/>
    <w:rsid w:val="00CE390E"/>
    <w:rsid w:val="00D050AA"/>
    <w:rsid w:val="00D2746D"/>
    <w:rsid w:val="00D34681"/>
    <w:rsid w:val="00D82275"/>
    <w:rsid w:val="00D93F77"/>
    <w:rsid w:val="00DA4889"/>
    <w:rsid w:val="00DF1815"/>
    <w:rsid w:val="00DF4F01"/>
    <w:rsid w:val="00E37C8D"/>
    <w:rsid w:val="00E5714F"/>
    <w:rsid w:val="00E92670"/>
    <w:rsid w:val="00E93253"/>
    <w:rsid w:val="00EA2BA1"/>
    <w:rsid w:val="00EA31C2"/>
    <w:rsid w:val="00EA3A45"/>
    <w:rsid w:val="00EC19BD"/>
    <w:rsid w:val="00EE1C28"/>
    <w:rsid w:val="00EE6390"/>
    <w:rsid w:val="00EF09CA"/>
    <w:rsid w:val="00EF305B"/>
    <w:rsid w:val="00EF42D4"/>
    <w:rsid w:val="00F15B66"/>
    <w:rsid w:val="00F2022B"/>
    <w:rsid w:val="00F52655"/>
    <w:rsid w:val="00F605B6"/>
    <w:rsid w:val="00F60AA1"/>
    <w:rsid w:val="00F617EA"/>
    <w:rsid w:val="00F679F2"/>
    <w:rsid w:val="00F76B15"/>
    <w:rsid w:val="00F86E8F"/>
    <w:rsid w:val="00F87AF9"/>
    <w:rsid w:val="00F976C4"/>
    <w:rsid w:val="00FA5813"/>
    <w:rsid w:val="00FC0069"/>
    <w:rsid w:val="00FC2878"/>
    <w:rsid w:val="00FD7F31"/>
    <w:rsid w:val="00FE1564"/>
    <w:rsid w:val="00FE33AF"/>
  </w:rsids>
  <m:mathPr>
    <m:mathFont m:val="Cambria Math"/>
    <m:brkBin m:val="before"/>
    <m:brkBinSub m:val="--"/>
    <m:smallFrac m:val="off"/>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lt-LT" w:eastAsia="lt-LT" w:bidi="lo-L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09B6"/>
    <w:rPr>
      <w:rFonts w:ascii="Times New Roman" w:eastAsia="Times New Roman" w:hAnsi="Times New Roman"/>
      <w:sz w:val="24"/>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909B6"/>
    <w:rPr>
      <w:rFonts w:ascii="Tahoma" w:hAnsi="Tahoma"/>
      <w:sz w:val="16"/>
      <w:szCs w:val="16"/>
    </w:rPr>
  </w:style>
  <w:style w:type="character" w:customStyle="1" w:styleId="BalloonTextChar">
    <w:name w:val="Balloon Text Char"/>
    <w:link w:val="BalloonText"/>
    <w:uiPriority w:val="99"/>
    <w:semiHidden/>
    <w:rsid w:val="005909B6"/>
    <w:rPr>
      <w:rFonts w:ascii="Tahoma" w:eastAsia="Times New Roman" w:hAnsi="Tahoma" w:cs="Tahoma"/>
      <w:sz w:val="16"/>
      <w:szCs w:val="16"/>
    </w:rPr>
  </w:style>
  <w:style w:type="paragraph" w:styleId="ListParagraph">
    <w:name w:val="List Paragraph"/>
    <w:basedOn w:val="Normal"/>
    <w:uiPriority w:val="34"/>
    <w:qFormat/>
    <w:rsid w:val="009236AF"/>
    <w:pPr>
      <w:ind w:left="720"/>
      <w:contextualSpacing/>
    </w:pPr>
  </w:style>
  <w:style w:type="paragraph" w:customStyle="1" w:styleId="Sraopastraipa1">
    <w:name w:val="Sąrašo pastraipa1"/>
    <w:basedOn w:val="Normal"/>
    <w:rsid w:val="00EF42D4"/>
    <w:pPr>
      <w:ind w:left="720"/>
      <w:contextualSpacing/>
    </w:pPr>
    <w:rPr>
      <w:rFonts w:eastAsia="Calibri"/>
      <w:lang w:val="en-US"/>
    </w:rPr>
  </w:style>
  <w:style w:type="paragraph" w:styleId="Header">
    <w:name w:val="header"/>
    <w:aliases w:val="Viršutinis kolontitulas1,Viršutinis kolontitulas Diagrama Diagrama Diagrama1,Viršutinis kolontitulas Diagrama Diagrama Diagrama Diagrama1,Viršutinis kolontitulas Diagrama Diagrama Diagrama Diagrama Diagrama Diagrama Diagrama"/>
    <w:basedOn w:val="Normal"/>
    <w:link w:val="HeaderChar"/>
    <w:uiPriority w:val="99"/>
    <w:unhideWhenUsed/>
    <w:rsid w:val="00DF1815"/>
    <w:pPr>
      <w:tabs>
        <w:tab w:val="center" w:pos="4819"/>
        <w:tab w:val="right" w:pos="9638"/>
      </w:tabs>
    </w:pPr>
  </w:style>
  <w:style w:type="character" w:customStyle="1" w:styleId="HeaderChar">
    <w:name w:val="Header Char"/>
    <w:aliases w:val="Viršutinis kolontitulas1 Char,Viršutinis kolontitulas Diagrama Diagrama Diagrama1 Char,Viršutinis kolontitulas Diagrama Diagrama Diagrama Diagrama1 Char"/>
    <w:link w:val="Header"/>
    <w:uiPriority w:val="99"/>
    <w:rsid w:val="00DF1815"/>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DF1815"/>
    <w:pPr>
      <w:tabs>
        <w:tab w:val="center" w:pos="4819"/>
        <w:tab w:val="right" w:pos="9638"/>
      </w:tabs>
    </w:pPr>
  </w:style>
  <w:style w:type="character" w:customStyle="1" w:styleId="FooterChar">
    <w:name w:val="Footer Char"/>
    <w:link w:val="Footer"/>
    <w:uiPriority w:val="99"/>
    <w:rsid w:val="00DF1815"/>
    <w:rPr>
      <w:rFonts w:ascii="Times New Roman" w:eastAsia="Times New Roman" w:hAnsi="Times New Roman" w:cs="Times New Roman"/>
      <w:sz w:val="24"/>
      <w:szCs w:val="20"/>
    </w:rPr>
  </w:style>
  <w:style w:type="paragraph" w:customStyle="1" w:styleId="Sraopastraipa2">
    <w:name w:val="Sąrašo pastraipa2"/>
    <w:basedOn w:val="Normal"/>
    <w:semiHidden/>
    <w:rsid w:val="009A2468"/>
    <w:pPr>
      <w:ind w:left="720"/>
      <w:contextualSpacing/>
    </w:pPr>
    <w:rPr>
      <w:rFonts w:eastAsia="Calibri"/>
      <w:lang w:val="en-US"/>
    </w:rPr>
  </w:style>
  <w:style w:type="paragraph" w:styleId="NormalWeb">
    <w:name w:val="Normal (Web)"/>
    <w:basedOn w:val="Normal"/>
    <w:semiHidden/>
    <w:unhideWhenUsed/>
    <w:rsid w:val="009A2468"/>
    <w:pPr>
      <w:spacing w:before="100" w:beforeAutospacing="1" w:after="100" w:afterAutospacing="1"/>
    </w:pPr>
    <w:rPr>
      <w:rFonts w:eastAsia="Calibri"/>
      <w:szCs w:val="24"/>
      <w:lang w:eastAsia="lt-LT"/>
    </w:rPr>
  </w:style>
  <w:style w:type="character" w:customStyle="1" w:styleId="apple-converted-space">
    <w:name w:val="apple-converted-space"/>
    <w:basedOn w:val="DefaultParagraphFont"/>
    <w:rsid w:val="003D00D0"/>
  </w:style>
  <w:style w:type="paragraph" w:customStyle="1" w:styleId="Default">
    <w:name w:val="Default"/>
    <w:rsid w:val="006143B0"/>
    <w:pPr>
      <w:autoSpaceDE w:val="0"/>
      <w:autoSpaceDN w:val="0"/>
      <w:adjustRightInd w:val="0"/>
    </w:pPr>
    <w:rPr>
      <w:rFonts w:ascii="Times New Roman" w:eastAsia="Times New Roman" w:hAnsi="Times New Roman"/>
      <w:color w:val="000000"/>
      <w:sz w:val="24"/>
      <w:szCs w:val="24"/>
      <w:lang w:bidi="ar-SA"/>
    </w:rPr>
  </w:style>
  <w:style w:type="character" w:styleId="FootnoteReference">
    <w:name w:val="footnote reference"/>
    <w:aliases w:val="Footnote symbol"/>
    <w:rsid w:val="00FE1564"/>
    <w:rPr>
      <w:vertAlign w:val="superscript"/>
    </w:rPr>
  </w:style>
  <w:style w:type="paragraph" w:styleId="FootnoteText">
    <w:name w:val="footnote text"/>
    <w:aliases w:val="Footnote Text Char1,Footnote Text Char Char,Footnote Text Char1 Char Char,Footnote Text Char Char Char Char,Char Char Char Char,Footnote Text Char Char1 Char1,Char Char Char Char Char Char"/>
    <w:basedOn w:val="Normal"/>
    <w:link w:val="FootnoteTextChar"/>
    <w:uiPriority w:val="99"/>
    <w:rsid w:val="00FE1564"/>
    <w:pPr>
      <w:suppressAutoHyphens/>
    </w:pPr>
    <w:rPr>
      <w:sz w:val="20"/>
      <w:lang w:eastAsia="ar-SA"/>
    </w:rPr>
  </w:style>
  <w:style w:type="character" w:customStyle="1" w:styleId="FootnoteTextChar">
    <w:name w:val="Footnote Text Char"/>
    <w:aliases w:val="Footnote Text Char1 Char,Footnote Text Char Char Char,Footnote Text Char1 Char Char Char,Footnote Text Char Char Char Char Char,Char Char Char Char Char,Footnote Text Char Char1 Char1 Char,Char Char Char Char Char Char Char"/>
    <w:link w:val="FootnoteText"/>
    <w:uiPriority w:val="99"/>
    <w:rsid w:val="00FE1564"/>
    <w:rPr>
      <w:rFonts w:ascii="Times New Roman" w:eastAsia="Times New Roman" w:hAnsi="Times New Roman"/>
      <w:lang w:val="lt-LT" w:eastAsia="ar-SA"/>
    </w:rPr>
  </w:style>
  <w:style w:type="character" w:customStyle="1" w:styleId="clstextblackxxsmall">
    <w:name w:val="clstextblackxxsmall"/>
    <w:basedOn w:val="DefaultParagraphFont"/>
    <w:rsid w:val="00FE1564"/>
  </w:style>
  <w:style w:type="paragraph" w:styleId="BodyTextIndent">
    <w:name w:val="Body Text Indent"/>
    <w:basedOn w:val="Normal"/>
    <w:link w:val="BodyTextIndentChar"/>
    <w:rsid w:val="00F2022B"/>
    <w:pPr>
      <w:tabs>
        <w:tab w:val="left" w:pos="9639"/>
      </w:tabs>
      <w:spacing w:line="360" w:lineRule="auto"/>
      <w:ind w:firstLine="567"/>
      <w:jc w:val="both"/>
    </w:pPr>
  </w:style>
  <w:style w:type="character" w:customStyle="1" w:styleId="BodyTextIndentChar">
    <w:name w:val="Body Text Indent Char"/>
    <w:link w:val="BodyTextIndent"/>
    <w:rsid w:val="00F2022B"/>
    <w:rPr>
      <w:rFonts w:ascii="Times New Roman" w:eastAsia="Times New Roman" w:hAnsi="Times New Roman"/>
      <w:sz w:val="24"/>
      <w:lang w:val="lt-LT"/>
    </w:rPr>
  </w:style>
  <w:style w:type="paragraph" w:styleId="BodyText">
    <w:name w:val="Body Text"/>
    <w:basedOn w:val="Normal"/>
    <w:link w:val="BodyTextChar"/>
    <w:uiPriority w:val="99"/>
    <w:semiHidden/>
    <w:unhideWhenUsed/>
    <w:rsid w:val="00A20459"/>
    <w:pPr>
      <w:spacing w:after="120"/>
    </w:pPr>
  </w:style>
  <w:style w:type="character" w:customStyle="1" w:styleId="BodyTextChar">
    <w:name w:val="Body Text Char"/>
    <w:link w:val="BodyText"/>
    <w:uiPriority w:val="99"/>
    <w:semiHidden/>
    <w:rsid w:val="00A20459"/>
    <w:rPr>
      <w:rFonts w:ascii="Times New Roman" w:eastAsia="Times New Roman" w:hAnsi="Times New Roman"/>
      <w:sz w:val="24"/>
      <w:lang w:val="lt-LT"/>
    </w:rPr>
  </w:style>
  <w:style w:type="paragraph" w:customStyle="1" w:styleId="Betarp">
    <w:name w:val="Be tarpų"/>
    <w:qFormat/>
    <w:rsid w:val="00A20459"/>
    <w:pPr>
      <w:suppressAutoHyphens/>
    </w:pPr>
    <w:rPr>
      <w:rFonts w:ascii="Times New Roman" w:eastAsia="Times New Roman" w:hAnsi="Times New Roman"/>
      <w:sz w:val="24"/>
      <w:szCs w:val="24"/>
      <w:lang w:eastAsia="ar-SA" w:bidi="ar-SA"/>
    </w:rPr>
  </w:style>
  <w:style w:type="character" w:styleId="Hyperlink">
    <w:name w:val="Hyperlink"/>
    <w:uiPriority w:val="99"/>
    <w:unhideWhenUsed/>
    <w:rsid w:val="00984301"/>
    <w:rPr>
      <w:color w:val="0000FF"/>
      <w:u w:val="single"/>
    </w:rPr>
  </w:style>
</w:styles>
</file>

<file path=word/webSettings.xml><?xml version="1.0" encoding="utf-8"?>
<w:webSettings xmlns:r="http://schemas.openxmlformats.org/officeDocument/2006/relationships" xmlns:w="http://schemas.openxmlformats.org/wordprocessingml/2006/main">
  <w:divs>
    <w:div w:id="1045325817">
      <w:bodyDiv w:val="1"/>
      <w:marLeft w:val="0"/>
      <w:marRight w:val="0"/>
      <w:marTop w:val="0"/>
      <w:marBottom w:val="0"/>
      <w:divBdr>
        <w:top w:val="none" w:sz="0" w:space="0" w:color="auto"/>
        <w:left w:val="none" w:sz="0" w:space="0" w:color="auto"/>
        <w:bottom w:val="none" w:sz="0" w:space="0" w:color="auto"/>
        <w:right w:val="none" w:sz="0" w:space="0" w:color="auto"/>
      </w:divBdr>
    </w:div>
    <w:div w:id="1450393439">
      <w:bodyDiv w:val="1"/>
      <w:marLeft w:val="0"/>
      <w:marRight w:val="0"/>
      <w:marTop w:val="0"/>
      <w:marBottom w:val="0"/>
      <w:divBdr>
        <w:top w:val="none" w:sz="0" w:space="0" w:color="auto"/>
        <w:left w:val="none" w:sz="0" w:space="0" w:color="auto"/>
        <w:bottom w:val="none" w:sz="0" w:space="0" w:color="auto"/>
        <w:right w:val="none" w:sz="0" w:space="0" w:color="auto"/>
      </w:divBdr>
    </w:div>
    <w:div w:id="1517958346">
      <w:bodyDiv w:val="1"/>
      <w:marLeft w:val="0"/>
      <w:marRight w:val="0"/>
      <w:marTop w:val="0"/>
      <w:marBottom w:val="0"/>
      <w:divBdr>
        <w:top w:val="none" w:sz="0" w:space="0" w:color="auto"/>
        <w:left w:val="none" w:sz="0" w:space="0" w:color="auto"/>
        <w:bottom w:val="none" w:sz="0" w:space="0" w:color="auto"/>
        <w:right w:val="none" w:sz="0" w:space="0" w:color="auto"/>
      </w:divBdr>
      <w:divsChild>
        <w:div w:id="201015868">
          <w:marLeft w:val="0"/>
          <w:marRight w:val="0"/>
          <w:marTop w:val="0"/>
          <w:marBottom w:val="0"/>
          <w:divBdr>
            <w:top w:val="none" w:sz="0" w:space="0" w:color="auto"/>
            <w:left w:val="none" w:sz="0" w:space="0" w:color="auto"/>
            <w:bottom w:val="none" w:sz="0" w:space="0" w:color="auto"/>
            <w:right w:val="none" w:sz="0" w:space="0" w:color="auto"/>
          </w:divBdr>
        </w:div>
        <w:div w:id="408890802">
          <w:marLeft w:val="0"/>
          <w:marRight w:val="0"/>
          <w:marTop w:val="0"/>
          <w:marBottom w:val="0"/>
          <w:divBdr>
            <w:top w:val="none" w:sz="0" w:space="0" w:color="auto"/>
            <w:left w:val="none" w:sz="0" w:space="0" w:color="auto"/>
            <w:bottom w:val="none" w:sz="0" w:space="0" w:color="auto"/>
            <w:right w:val="none" w:sz="0" w:space="0" w:color="auto"/>
          </w:divBdr>
        </w:div>
        <w:div w:id="569465647">
          <w:marLeft w:val="0"/>
          <w:marRight w:val="0"/>
          <w:marTop w:val="0"/>
          <w:marBottom w:val="0"/>
          <w:divBdr>
            <w:top w:val="none" w:sz="0" w:space="0" w:color="auto"/>
            <w:left w:val="none" w:sz="0" w:space="0" w:color="auto"/>
            <w:bottom w:val="none" w:sz="0" w:space="0" w:color="auto"/>
            <w:right w:val="none" w:sz="0" w:space="0" w:color="auto"/>
          </w:divBdr>
        </w:div>
        <w:div w:id="616447167">
          <w:marLeft w:val="0"/>
          <w:marRight w:val="0"/>
          <w:marTop w:val="0"/>
          <w:marBottom w:val="0"/>
          <w:divBdr>
            <w:top w:val="none" w:sz="0" w:space="0" w:color="auto"/>
            <w:left w:val="none" w:sz="0" w:space="0" w:color="auto"/>
            <w:bottom w:val="none" w:sz="0" w:space="0" w:color="auto"/>
            <w:right w:val="none" w:sz="0" w:space="0" w:color="auto"/>
          </w:divBdr>
        </w:div>
        <w:div w:id="637220514">
          <w:marLeft w:val="0"/>
          <w:marRight w:val="0"/>
          <w:marTop w:val="0"/>
          <w:marBottom w:val="0"/>
          <w:divBdr>
            <w:top w:val="none" w:sz="0" w:space="0" w:color="auto"/>
            <w:left w:val="none" w:sz="0" w:space="0" w:color="auto"/>
            <w:bottom w:val="none" w:sz="0" w:space="0" w:color="auto"/>
            <w:right w:val="none" w:sz="0" w:space="0" w:color="auto"/>
          </w:divBdr>
        </w:div>
        <w:div w:id="801381691">
          <w:marLeft w:val="0"/>
          <w:marRight w:val="0"/>
          <w:marTop w:val="0"/>
          <w:marBottom w:val="0"/>
          <w:divBdr>
            <w:top w:val="none" w:sz="0" w:space="0" w:color="auto"/>
            <w:left w:val="none" w:sz="0" w:space="0" w:color="auto"/>
            <w:bottom w:val="none" w:sz="0" w:space="0" w:color="auto"/>
            <w:right w:val="none" w:sz="0" w:space="0" w:color="auto"/>
          </w:divBdr>
        </w:div>
        <w:div w:id="1056471934">
          <w:marLeft w:val="0"/>
          <w:marRight w:val="0"/>
          <w:marTop w:val="0"/>
          <w:marBottom w:val="0"/>
          <w:divBdr>
            <w:top w:val="none" w:sz="0" w:space="0" w:color="auto"/>
            <w:left w:val="none" w:sz="0" w:space="0" w:color="auto"/>
            <w:bottom w:val="none" w:sz="0" w:space="0" w:color="auto"/>
            <w:right w:val="none" w:sz="0" w:space="0" w:color="auto"/>
          </w:divBdr>
        </w:div>
        <w:div w:id="1106535648">
          <w:marLeft w:val="0"/>
          <w:marRight w:val="0"/>
          <w:marTop w:val="0"/>
          <w:marBottom w:val="0"/>
          <w:divBdr>
            <w:top w:val="none" w:sz="0" w:space="0" w:color="auto"/>
            <w:left w:val="none" w:sz="0" w:space="0" w:color="auto"/>
            <w:bottom w:val="none" w:sz="0" w:space="0" w:color="auto"/>
            <w:right w:val="none" w:sz="0" w:space="0" w:color="auto"/>
          </w:divBdr>
        </w:div>
        <w:div w:id="1140076251">
          <w:marLeft w:val="0"/>
          <w:marRight w:val="0"/>
          <w:marTop w:val="0"/>
          <w:marBottom w:val="0"/>
          <w:divBdr>
            <w:top w:val="none" w:sz="0" w:space="0" w:color="auto"/>
            <w:left w:val="none" w:sz="0" w:space="0" w:color="auto"/>
            <w:bottom w:val="none" w:sz="0" w:space="0" w:color="auto"/>
            <w:right w:val="none" w:sz="0" w:space="0" w:color="auto"/>
          </w:divBdr>
        </w:div>
        <w:div w:id="1449277950">
          <w:marLeft w:val="0"/>
          <w:marRight w:val="0"/>
          <w:marTop w:val="0"/>
          <w:marBottom w:val="0"/>
          <w:divBdr>
            <w:top w:val="none" w:sz="0" w:space="0" w:color="auto"/>
            <w:left w:val="none" w:sz="0" w:space="0" w:color="auto"/>
            <w:bottom w:val="none" w:sz="0" w:space="0" w:color="auto"/>
            <w:right w:val="none" w:sz="0" w:space="0" w:color="auto"/>
          </w:divBdr>
        </w:div>
        <w:div w:id="1758870053">
          <w:marLeft w:val="0"/>
          <w:marRight w:val="0"/>
          <w:marTop w:val="0"/>
          <w:marBottom w:val="0"/>
          <w:divBdr>
            <w:top w:val="none" w:sz="0" w:space="0" w:color="auto"/>
            <w:left w:val="none" w:sz="0" w:space="0" w:color="auto"/>
            <w:bottom w:val="none" w:sz="0" w:space="0" w:color="auto"/>
            <w:right w:val="none" w:sz="0" w:space="0" w:color="auto"/>
          </w:divBdr>
        </w:div>
        <w:div w:id="1959022777">
          <w:marLeft w:val="0"/>
          <w:marRight w:val="0"/>
          <w:marTop w:val="0"/>
          <w:marBottom w:val="0"/>
          <w:divBdr>
            <w:top w:val="none" w:sz="0" w:space="0" w:color="auto"/>
            <w:left w:val="none" w:sz="0" w:space="0" w:color="auto"/>
            <w:bottom w:val="none" w:sz="0" w:space="0" w:color="auto"/>
            <w:right w:val="none" w:sz="0" w:space="0" w:color="auto"/>
          </w:divBdr>
        </w:div>
        <w:div w:id="1959144493">
          <w:marLeft w:val="0"/>
          <w:marRight w:val="0"/>
          <w:marTop w:val="0"/>
          <w:marBottom w:val="0"/>
          <w:divBdr>
            <w:top w:val="none" w:sz="0" w:space="0" w:color="auto"/>
            <w:left w:val="none" w:sz="0" w:space="0" w:color="auto"/>
            <w:bottom w:val="none" w:sz="0" w:space="0" w:color="auto"/>
            <w:right w:val="none" w:sz="0" w:space="0" w:color="auto"/>
          </w:divBdr>
        </w:div>
        <w:div w:id="2068724228">
          <w:marLeft w:val="0"/>
          <w:marRight w:val="0"/>
          <w:marTop w:val="0"/>
          <w:marBottom w:val="0"/>
          <w:divBdr>
            <w:top w:val="none" w:sz="0" w:space="0" w:color="auto"/>
            <w:left w:val="none" w:sz="0" w:space="0" w:color="auto"/>
            <w:bottom w:val="none" w:sz="0" w:space="0" w:color="auto"/>
            <w:right w:val="none" w:sz="0" w:space="0" w:color="auto"/>
          </w:divBdr>
        </w:div>
        <w:div w:id="2145731271">
          <w:marLeft w:val="0"/>
          <w:marRight w:val="0"/>
          <w:marTop w:val="0"/>
          <w:marBottom w:val="0"/>
          <w:divBdr>
            <w:top w:val="none" w:sz="0" w:space="0" w:color="auto"/>
            <w:left w:val="none" w:sz="0" w:space="0" w:color="auto"/>
            <w:bottom w:val="none" w:sz="0" w:space="0" w:color="auto"/>
            <w:right w:val="none" w:sz="0" w:space="0" w:color="auto"/>
          </w:divBdr>
        </w:div>
      </w:divsChild>
    </w:div>
    <w:div w:id="1533497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4048</Words>
  <Characters>2308</Characters>
  <Application>Microsoft Office Word</Application>
  <DocSecurity>0</DocSecurity>
  <Lines>19</Lines>
  <Paragraphs>12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Microsoft</Company>
  <LinksUpToDate>false</LinksUpToDate>
  <CharactersWithSpaces>6344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sav</dc:creator>
  <cp:lastModifiedBy>temp</cp:lastModifiedBy>
  <cp:revision>3</cp:revision>
  <cp:lastPrinted>2020-07-16T07:34:00Z</cp:lastPrinted>
  <dcterms:created xsi:type="dcterms:W3CDTF">2020-07-17T10:11:00Z</dcterms:created>
  <dcterms:modified xsi:type="dcterms:W3CDTF">2020-07-17T10:18:00Z</dcterms:modified>
</cp:coreProperties>
</file>